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5A96" w14:textId="77777777" w:rsidR="00D56531" w:rsidRDefault="00D56531" w:rsidP="00D56531">
      <w:pPr>
        <w:adjustRightInd w:val="0"/>
        <w:snapToGrid w:val="0"/>
        <w:jc w:val="center"/>
        <w:rPr>
          <w:rFonts w:ascii="方正大标宋_GBK" w:eastAsia="方正大标宋_GBK" w:hAnsi="方正小标宋_GBK" w:cs="方正小标宋_GBK"/>
          <w:spacing w:val="-6"/>
          <w:sz w:val="44"/>
          <w:szCs w:val="44"/>
        </w:rPr>
      </w:pPr>
    </w:p>
    <w:p w14:paraId="4FFE1145" w14:textId="77777777" w:rsidR="00D56531" w:rsidRDefault="00D56531" w:rsidP="00D56531">
      <w:pPr>
        <w:adjustRightInd w:val="0"/>
        <w:snapToGrid w:val="0"/>
        <w:jc w:val="center"/>
        <w:rPr>
          <w:rFonts w:ascii="方正大标宋_GBK" w:eastAsia="方正大标宋_GBK" w:hAnsi="方正小标宋_GBK" w:cs="方正小标宋_GBK"/>
          <w:spacing w:val="-6"/>
          <w:sz w:val="44"/>
          <w:szCs w:val="44"/>
        </w:rPr>
      </w:pPr>
    </w:p>
    <w:p w14:paraId="60E969AB" w14:textId="77777777" w:rsidR="008A091B" w:rsidRPr="00D56531" w:rsidRDefault="00CF54A7" w:rsidP="00D56531">
      <w:pPr>
        <w:adjustRightInd w:val="0"/>
        <w:snapToGrid w:val="0"/>
        <w:jc w:val="center"/>
        <w:rPr>
          <w:rFonts w:ascii="方正大标宋_GBK" w:eastAsia="方正大标宋_GBK" w:hAnsi="方正小标宋_GBK" w:cs="方正小标宋_GBK"/>
          <w:spacing w:val="-6"/>
          <w:sz w:val="44"/>
          <w:szCs w:val="44"/>
        </w:rPr>
      </w:pPr>
      <w:r w:rsidRPr="00D56531">
        <w:rPr>
          <w:rFonts w:ascii="方正大标宋_GBK" w:eastAsia="方正大标宋_GBK" w:hAnsi="方正小标宋_GBK" w:cs="方正小标宋_GBK" w:hint="eastAsia"/>
          <w:spacing w:val="-6"/>
          <w:sz w:val="44"/>
          <w:szCs w:val="44"/>
        </w:rPr>
        <w:t>案例视角下</w:t>
      </w:r>
      <w:proofErr w:type="gramStart"/>
      <w:r w:rsidRPr="00D56531">
        <w:rPr>
          <w:rFonts w:ascii="方正大标宋_GBK" w:eastAsia="方正大标宋_GBK" w:hAnsi="方正小标宋_GBK" w:cs="方正小标宋_GBK" w:hint="eastAsia"/>
          <w:spacing w:val="-6"/>
          <w:sz w:val="44"/>
          <w:szCs w:val="44"/>
        </w:rPr>
        <w:t>袭警罪之</w:t>
      </w:r>
      <w:proofErr w:type="gramEnd"/>
      <w:r w:rsidRPr="00D56531">
        <w:rPr>
          <w:rFonts w:ascii="方正大标宋_GBK" w:eastAsia="方正大标宋_GBK" w:hAnsi="方正小标宋_GBK" w:cs="方正小标宋_GBK" w:hint="eastAsia"/>
          <w:spacing w:val="-6"/>
          <w:sz w:val="44"/>
          <w:szCs w:val="44"/>
        </w:rPr>
        <w:t>新解析</w:t>
      </w:r>
    </w:p>
    <w:p w14:paraId="7587AAA5" w14:textId="77777777" w:rsidR="008A091B" w:rsidRPr="00D56531" w:rsidRDefault="00CF54A7" w:rsidP="00D56531">
      <w:pPr>
        <w:adjustRightInd w:val="0"/>
        <w:snapToGrid w:val="0"/>
        <w:spacing w:beforeLines="50" w:before="156"/>
        <w:jc w:val="center"/>
        <w:rPr>
          <w:rFonts w:ascii="方正大标宋_GBK" w:eastAsia="方正大标宋_GBK" w:hAnsi="方正小标宋_GBK" w:cs="方正小标宋_GBK"/>
          <w:spacing w:val="-6"/>
          <w:sz w:val="36"/>
          <w:szCs w:val="36"/>
        </w:rPr>
      </w:pPr>
      <w:r w:rsidRPr="00D56531">
        <w:rPr>
          <w:rFonts w:ascii="方正大标宋_GBK" w:eastAsia="方正大标宋_GBK" w:hAnsi="方正小标宋_GBK" w:cs="方正小标宋_GBK" w:hint="eastAsia"/>
          <w:spacing w:val="-6"/>
          <w:sz w:val="36"/>
          <w:szCs w:val="36"/>
        </w:rPr>
        <w:t>——严打袭</w:t>
      </w:r>
      <w:proofErr w:type="gramStart"/>
      <w:r w:rsidRPr="00D56531">
        <w:rPr>
          <w:rFonts w:ascii="方正大标宋_GBK" w:eastAsia="方正大标宋_GBK" w:hAnsi="方正小标宋_GBK" w:cs="方正小标宋_GBK" w:hint="eastAsia"/>
          <w:spacing w:val="-6"/>
          <w:sz w:val="36"/>
          <w:szCs w:val="36"/>
        </w:rPr>
        <w:t>警行为</w:t>
      </w:r>
      <w:proofErr w:type="gramEnd"/>
      <w:r w:rsidRPr="00D56531">
        <w:rPr>
          <w:rFonts w:ascii="方正大标宋_GBK" w:eastAsia="方正大标宋_GBK" w:hAnsi="方正小标宋_GBK" w:cs="方正小标宋_GBK" w:hint="eastAsia"/>
          <w:spacing w:val="-6"/>
          <w:sz w:val="36"/>
          <w:szCs w:val="36"/>
        </w:rPr>
        <w:t>维护执法权威</w:t>
      </w:r>
    </w:p>
    <w:p w14:paraId="70AA80DD" w14:textId="77777777" w:rsidR="008A091B" w:rsidRDefault="00CF54A7" w:rsidP="00427913">
      <w:pPr>
        <w:spacing w:beforeLines="100" w:before="312"/>
        <w:jc w:val="center"/>
        <w:rPr>
          <w:rFonts w:ascii="楷体" w:eastAsia="楷体" w:hAnsi="楷体"/>
          <w:sz w:val="30"/>
          <w:szCs w:val="30"/>
        </w:rPr>
      </w:pPr>
      <w:r>
        <w:rPr>
          <w:rFonts w:ascii="楷体" w:eastAsia="楷体" w:hAnsi="楷体" w:hint="eastAsia"/>
          <w:sz w:val="30"/>
          <w:szCs w:val="30"/>
        </w:rPr>
        <w:t>赵恒裕</w:t>
      </w:r>
      <w:r w:rsidR="00847456" w:rsidRPr="004D7C5A">
        <w:rPr>
          <w:rStyle w:val="af7"/>
          <w:rFonts w:ascii="楷体" w:eastAsia="楷体" w:hAnsi="楷体"/>
          <w:color w:val="FFFFFF" w:themeColor="background1"/>
          <w:sz w:val="30"/>
          <w:szCs w:val="30"/>
        </w:rPr>
        <w:footnoteReference w:id="1"/>
      </w:r>
    </w:p>
    <w:p w14:paraId="581E811D" w14:textId="77777777" w:rsidR="008A091B" w:rsidRDefault="008A091B">
      <w:pPr>
        <w:spacing w:line="400" w:lineRule="exact"/>
        <w:jc w:val="right"/>
        <w:rPr>
          <w:rFonts w:ascii="楷体_GB2312" w:eastAsia="楷体_GB2312"/>
          <w:sz w:val="28"/>
          <w:szCs w:val="28"/>
        </w:rPr>
      </w:pPr>
    </w:p>
    <w:p w14:paraId="254C25DB" w14:textId="77777777" w:rsidR="008A091B" w:rsidRPr="008A71F3" w:rsidRDefault="008A71F3" w:rsidP="00C00AED">
      <w:pPr>
        <w:spacing w:line="400" w:lineRule="exact"/>
        <w:ind w:leftChars="200" w:left="420" w:rightChars="200" w:right="420" w:firstLineChars="200" w:firstLine="482"/>
        <w:rPr>
          <w:rFonts w:ascii="楷体" w:eastAsia="楷体" w:hAnsi="楷体"/>
          <w:sz w:val="24"/>
          <w:szCs w:val="24"/>
        </w:rPr>
      </w:pPr>
      <w:bookmarkStart w:id="0" w:name="_Hlk18106032"/>
      <w:r w:rsidRPr="008A71F3">
        <w:rPr>
          <w:rFonts w:ascii="黑体" w:eastAsia="黑体" w:hAnsi="黑体" w:hint="eastAsia"/>
          <w:b/>
          <w:sz w:val="24"/>
        </w:rPr>
        <w:t>内容摘要</w:t>
      </w:r>
      <w:bookmarkEnd w:id="0"/>
      <w:r w:rsidRPr="008A71F3">
        <w:rPr>
          <w:rFonts w:ascii="黑体" w:eastAsia="黑体" w:hAnsi="黑体" w:hint="eastAsia"/>
          <w:b/>
          <w:sz w:val="24"/>
        </w:rPr>
        <w:t>：</w:t>
      </w:r>
      <w:r w:rsidR="00CF54A7" w:rsidRPr="008A71F3">
        <w:rPr>
          <w:rFonts w:ascii="楷体" w:eastAsia="楷体" w:hAnsi="楷体" w:hint="eastAsia"/>
          <w:sz w:val="24"/>
          <w:szCs w:val="24"/>
        </w:rPr>
        <w:t>潜意识会令人习惯性将妨害公务罪的经验认识套用入</w:t>
      </w:r>
      <w:proofErr w:type="gramStart"/>
      <w:r w:rsidR="00CF54A7" w:rsidRPr="008A71F3">
        <w:rPr>
          <w:rFonts w:ascii="楷体" w:eastAsia="楷体" w:hAnsi="楷体" w:hint="eastAsia"/>
          <w:sz w:val="24"/>
          <w:szCs w:val="24"/>
        </w:rPr>
        <w:t>袭警罪中</w:t>
      </w:r>
      <w:proofErr w:type="gramEnd"/>
      <w:r w:rsidR="00CF54A7" w:rsidRPr="008A71F3">
        <w:rPr>
          <w:rFonts w:ascii="楷体" w:eastAsia="楷体" w:hAnsi="楷体" w:hint="eastAsia"/>
          <w:sz w:val="24"/>
          <w:szCs w:val="24"/>
        </w:rPr>
        <w:t>，此种思维定势桎梏了</w:t>
      </w:r>
      <w:proofErr w:type="gramStart"/>
      <w:r w:rsidR="00CF54A7" w:rsidRPr="008A71F3">
        <w:rPr>
          <w:rFonts w:ascii="楷体" w:eastAsia="楷体" w:hAnsi="楷体" w:hint="eastAsia"/>
          <w:sz w:val="24"/>
          <w:szCs w:val="24"/>
        </w:rPr>
        <w:t>对袭警罪重新</w:t>
      </w:r>
      <w:proofErr w:type="gramEnd"/>
      <w:r w:rsidR="00CF54A7" w:rsidRPr="008A71F3">
        <w:rPr>
          <w:rFonts w:ascii="楷体" w:eastAsia="楷体" w:hAnsi="楷体" w:hint="eastAsia"/>
          <w:sz w:val="24"/>
          <w:szCs w:val="24"/>
        </w:rPr>
        <w:t>解析以填补以往司法实践中对</w:t>
      </w:r>
      <w:proofErr w:type="gramStart"/>
      <w:r w:rsidR="00CF54A7" w:rsidRPr="008A71F3">
        <w:rPr>
          <w:rFonts w:ascii="楷体" w:eastAsia="楷体" w:hAnsi="楷体" w:hint="eastAsia"/>
          <w:sz w:val="24"/>
          <w:szCs w:val="24"/>
        </w:rPr>
        <w:t>警务法益保护</w:t>
      </w:r>
      <w:proofErr w:type="gramEnd"/>
      <w:r w:rsidR="00CF54A7" w:rsidRPr="008A71F3">
        <w:rPr>
          <w:rFonts w:ascii="楷体" w:eastAsia="楷体" w:hAnsi="楷体" w:hint="eastAsia"/>
          <w:sz w:val="24"/>
          <w:szCs w:val="24"/>
        </w:rPr>
        <w:t>空白的探索。</w:t>
      </w:r>
      <w:proofErr w:type="gramStart"/>
      <w:r w:rsidR="00CF54A7" w:rsidRPr="008A71F3">
        <w:rPr>
          <w:rFonts w:ascii="楷体" w:eastAsia="楷体" w:hAnsi="楷体" w:hint="eastAsia"/>
          <w:sz w:val="24"/>
          <w:szCs w:val="24"/>
        </w:rPr>
        <w:t>对袭警罪</w:t>
      </w:r>
      <w:proofErr w:type="gramEnd"/>
      <w:r w:rsidR="00CF54A7" w:rsidRPr="008A71F3">
        <w:rPr>
          <w:rFonts w:ascii="楷体" w:eastAsia="楷体" w:hAnsi="楷体" w:hint="eastAsia"/>
          <w:sz w:val="24"/>
          <w:szCs w:val="24"/>
        </w:rPr>
        <w:t>的构成要件应</w:t>
      </w:r>
      <w:proofErr w:type="gramStart"/>
      <w:r w:rsidR="00CF54A7" w:rsidRPr="008A71F3">
        <w:rPr>
          <w:rFonts w:ascii="楷体" w:eastAsia="楷体" w:hAnsi="楷体" w:hint="eastAsia"/>
          <w:sz w:val="24"/>
          <w:szCs w:val="24"/>
        </w:rPr>
        <w:t>作出</w:t>
      </w:r>
      <w:proofErr w:type="gramEnd"/>
      <w:r w:rsidR="00CF54A7" w:rsidRPr="008A71F3">
        <w:rPr>
          <w:rFonts w:ascii="楷体" w:eastAsia="楷体" w:hAnsi="楷体" w:hint="eastAsia"/>
          <w:sz w:val="24"/>
          <w:szCs w:val="24"/>
        </w:rPr>
        <w:t>有别于妨害公务罪的理解，认定暴力袭</w:t>
      </w:r>
      <w:proofErr w:type="gramStart"/>
      <w:r w:rsidR="00CF54A7" w:rsidRPr="008A71F3">
        <w:rPr>
          <w:rFonts w:ascii="楷体" w:eastAsia="楷体" w:hAnsi="楷体" w:hint="eastAsia"/>
          <w:sz w:val="24"/>
          <w:szCs w:val="24"/>
        </w:rPr>
        <w:t>警行为</w:t>
      </w:r>
      <w:proofErr w:type="gramEnd"/>
      <w:r w:rsidR="00CF54A7" w:rsidRPr="008A71F3">
        <w:rPr>
          <w:rFonts w:ascii="楷体" w:eastAsia="楷体" w:hAnsi="楷体" w:hint="eastAsia"/>
          <w:sz w:val="24"/>
          <w:szCs w:val="24"/>
        </w:rPr>
        <w:t>经由立法拟制具备阻碍警务的抽象危险，把“阻碍”排除在该</w:t>
      </w:r>
      <w:proofErr w:type="gramStart"/>
      <w:r w:rsidR="00CF54A7" w:rsidRPr="008A71F3">
        <w:rPr>
          <w:rFonts w:ascii="楷体" w:eastAsia="楷体" w:hAnsi="楷体" w:hint="eastAsia"/>
          <w:sz w:val="24"/>
          <w:szCs w:val="24"/>
        </w:rPr>
        <w:t>罪构成</w:t>
      </w:r>
      <w:proofErr w:type="gramEnd"/>
      <w:r w:rsidR="00CF54A7" w:rsidRPr="008A71F3">
        <w:rPr>
          <w:rFonts w:ascii="楷体" w:eastAsia="楷体" w:hAnsi="楷体" w:hint="eastAsia"/>
          <w:sz w:val="24"/>
          <w:szCs w:val="24"/>
        </w:rPr>
        <w:t>要件之外，从而将袭警罪“抽象危险犯化”以结合警务实践需要准确适用，方可填补</w:t>
      </w:r>
      <w:proofErr w:type="gramStart"/>
      <w:r w:rsidR="00CF54A7" w:rsidRPr="008A71F3">
        <w:rPr>
          <w:rFonts w:ascii="楷体" w:eastAsia="楷体" w:hAnsi="楷体" w:hint="eastAsia"/>
          <w:sz w:val="24"/>
          <w:szCs w:val="24"/>
        </w:rPr>
        <w:t>警务法益保护</w:t>
      </w:r>
      <w:proofErr w:type="gramEnd"/>
      <w:r w:rsidR="00CF54A7" w:rsidRPr="008A71F3">
        <w:rPr>
          <w:rFonts w:ascii="楷体" w:eastAsia="楷体" w:hAnsi="楷体" w:hint="eastAsia"/>
          <w:sz w:val="24"/>
          <w:szCs w:val="24"/>
        </w:rPr>
        <w:t>空白、严打暴力袭警行为、维护公安执法权威。</w:t>
      </w:r>
    </w:p>
    <w:p w14:paraId="755500BF" w14:textId="77777777" w:rsidR="008A091B" w:rsidRDefault="00D86EAC" w:rsidP="00C00AED">
      <w:pPr>
        <w:spacing w:line="400" w:lineRule="exact"/>
        <w:ind w:leftChars="200" w:left="420" w:rightChars="200" w:right="420" w:firstLineChars="200" w:firstLine="482"/>
        <w:rPr>
          <w:rFonts w:ascii="楷体" w:eastAsia="楷体" w:hAnsi="楷体"/>
          <w:sz w:val="24"/>
          <w:szCs w:val="24"/>
        </w:rPr>
      </w:pPr>
      <w:bookmarkStart w:id="1" w:name="_Hlk18106044"/>
      <w:r w:rsidRPr="009614AA">
        <w:rPr>
          <w:rFonts w:ascii="黑体" w:eastAsia="黑体" w:hAnsi="黑体"/>
          <w:b/>
          <w:bCs/>
          <w:sz w:val="24"/>
        </w:rPr>
        <w:t>关键词</w:t>
      </w:r>
      <w:bookmarkEnd w:id="1"/>
      <w:r w:rsidRPr="009614AA">
        <w:rPr>
          <w:rFonts w:ascii="黑体" w:eastAsia="黑体" w:hAnsi="黑体" w:hint="eastAsia"/>
          <w:b/>
          <w:bCs/>
          <w:sz w:val="24"/>
        </w:rPr>
        <w:t>：</w:t>
      </w:r>
      <w:proofErr w:type="gramStart"/>
      <w:r w:rsidR="00CF54A7" w:rsidRPr="008A71F3">
        <w:rPr>
          <w:rFonts w:ascii="楷体" w:eastAsia="楷体" w:hAnsi="楷体" w:hint="eastAsia"/>
          <w:sz w:val="24"/>
          <w:szCs w:val="24"/>
        </w:rPr>
        <w:t>袭警罪</w:t>
      </w:r>
      <w:proofErr w:type="gramEnd"/>
      <w:r w:rsidR="00CF54A7" w:rsidRPr="008A71F3">
        <w:rPr>
          <w:rFonts w:ascii="楷体" w:eastAsia="楷体" w:hAnsi="楷体" w:hint="eastAsia"/>
          <w:sz w:val="24"/>
          <w:szCs w:val="24"/>
        </w:rPr>
        <w:t xml:space="preserve"> </w:t>
      </w:r>
      <w:r w:rsidR="00C00AED" w:rsidRPr="008A71F3">
        <w:rPr>
          <w:rFonts w:ascii="楷体" w:eastAsia="楷体" w:hAnsi="楷体"/>
          <w:sz w:val="24"/>
          <w:szCs w:val="24"/>
        </w:rPr>
        <w:t xml:space="preserve"> </w:t>
      </w:r>
      <w:r w:rsidR="00CF54A7" w:rsidRPr="008A71F3">
        <w:rPr>
          <w:rFonts w:ascii="楷体" w:eastAsia="楷体" w:hAnsi="楷体" w:hint="eastAsia"/>
          <w:sz w:val="24"/>
          <w:szCs w:val="24"/>
        </w:rPr>
        <w:t>思维定势</w:t>
      </w:r>
      <w:r w:rsidR="00C00AED" w:rsidRPr="008A71F3">
        <w:rPr>
          <w:rFonts w:ascii="楷体" w:eastAsia="楷体" w:hAnsi="楷体" w:hint="eastAsia"/>
          <w:sz w:val="24"/>
          <w:szCs w:val="24"/>
        </w:rPr>
        <w:t xml:space="preserve"> </w:t>
      </w:r>
      <w:r w:rsidR="00CF54A7" w:rsidRPr="008A71F3">
        <w:rPr>
          <w:rFonts w:ascii="楷体" w:eastAsia="楷体" w:hAnsi="楷体" w:hint="eastAsia"/>
          <w:sz w:val="24"/>
          <w:szCs w:val="24"/>
        </w:rPr>
        <w:t xml:space="preserve"> 构成要件 </w:t>
      </w:r>
      <w:r w:rsidR="00C00AED" w:rsidRPr="008A71F3">
        <w:rPr>
          <w:rFonts w:ascii="楷体" w:eastAsia="楷体" w:hAnsi="楷体"/>
          <w:sz w:val="24"/>
          <w:szCs w:val="24"/>
        </w:rPr>
        <w:t xml:space="preserve"> </w:t>
      </w:r>
      <w:r w:rsidR="00CF54A7" w:rsidRPr="008A71F3">
        <w:rPr>
          <w:rFonts w:ascii="楷体" w:eastAsia="楷体" w:hAnsi="楷体" w:hint="eastAsia"/>
          <w:sz w:val="24"/>
          <w:szCs w:val="24"/>
        </w:rPr>
        <w:t xml:space="preserve">警务 </w:t>
      </w:r>
      <w:r w:rsidR="00C00AED" w:rsidRPr="008A71F3">
        <w:rPr>
          <w:rFonts w:ascii="楷体" w:eastAsia="楷体" w:hAnsi="楷体"/>
          <w:sz w:val="24"/>
          <w:szCs w:val="24"/>
        </w:rPr>
        <w:t xml:space="preserve"> </w:t>
      </w:r>
      <w:r w:rsidR="00CF54A7" w:rsidRPr="008A71F3">
        <w:rPr>
          <w:rFonts w:ascii="楷体" w:eastAsia="楷体" w:hAnsi="楷体" w:hint="eastAsia"/>
          <w:sz w:val="24"/>
          <w:szCs w:val="24"/>
        </w:rPr>
        <w:t>抽象危险犯</w:t>
      </w:r>
      <w:r w:rsidR="00C00AED" w:rsidRPr="008A71F3">
        <w:rPr>
          <w:rFonts w:ascii="楷体" w:eastAsia="楷体" w:hAnsi="楷体" w:hint="eastAsia"/>
          <w:sz w:val="24"/>
          <w:szCs w:val="24"/>
        </w:rPr>
        <w:t xml:space="preserve"> </w:t>
      </w:r>
      <w:r w:rsidR="00CF54A7" w:rsidRPr="008A71F3">
        <w:rPr>
          <w:rFonts w:ascii="楷体" w:eastAsia="楷体" w:hAnsi="楷体" w:hint="eastAsia"/>
          <w:sz w:val="24"/>
          <w:szCs w:val="24"/>
        </w:rPr>
        <w:t xml:space="preserve"> 阻碍</w:t>
      </w:r>
    </w:p>
    <w:p w14:paraId="590A9672" w14:textId="77777777" w:rsidR="002924C6" w:rsidRPr="008A71F3" w:rsidRDefault="002924C6" w:rsidP="00C00AED">
      <w:pPr>
        <w:spacing w:line="400" w:lineRule="exact"/>
        <w:ind w:leftChars="200" w:left="420" w:rightChars="200" w:right="420" w:firstLineChars="200" w:firstLine="480"/>
        <w:rPr>
          <w:rFonts w:ascii="楷体" w:eastAsia="楷体" w:hAnsi="楷体"/>
          <w:sz w:val="24"/>
          <w:szCs w:val="24"/>
        </w:rPr>
      </w:pPr>
    </w:p>
    <w:p w14:paraId="5FD25870" w14:textId="1BFDF6D3" w:rsidR="0083540F" w:rsidRPr="0083540F" w:rsidRDefault="00CF54A7" w:rsidP="0083540F">
      <w:pPr>
        <w:spacing w:line="40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中华人民共和国刑法修正案（十一）》（以下简称“《刑修案（十一）》”）第31条将原第277条第5款“暴力袭击正在依法执行职务的人民警察”行为（以下简称“袭警型妨害公务罪”）单列法定刑并对严重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增设升格刑，两高《关于执行&lt;中华人民共和国刑法&gt;确定罪名的补充规定（七）》 (法释〔2021〕2号)(以下简称“《罪名补充规定（七）》”)规定</w:t>
      </w:r>
      <w:proofErr w:type="gramStart"/>
      <w:r>
        <w:rPr>
          <w:rFonts w:asciiTheme="minorEastAsia" w:eastAsiaTheme="minorEastAsia" w:hAnsiTheme="minorEastAsia" w:hint="eastAsia"/>
          <w:spacing w:val="-6"/>
          <w:sz w:val="24"/>
          <w:szCs w:val="24"/>
        </w:rPr>
        <w:t>罪名为袭警</w:t>
      </w:r>
      <w:proofErr w:type="gramEnd"/>
      <w:r>
        <w:rPr>
          <w:rFonts w:asciiTheme="minorEastAsia" w:eastAsiaTheme="minorEastAsia" w:hAnsiTheme="minorEastAsia" w:hint="eastAsia"/>
          <w:spacing w:val="-6"/>
          <w:sz w:val="24"/>
          <w:szCs w:val="24"/>
        </w:rPr>
        <w:t>罪。修改前后对比如下：</w:t>
      </w:r>
    </w:p>
    <w:p w14:paraId="0E1BBEA5" w14:textId="77777777" w:rsidR="008A091B" w:rsidRDefault="00CF54A7" w:rsidP="002924C6">
      <w:pPr>
        <w:jc w:val="center"/>
        <w:rPr>
          <w:rFonts w:ascii="宋体" w:hAnsi="宋体" w:cs="宋体"/>
          <w:szCs w:val="21"/>
        </w:rPr>
      </w:pPr>
      <w:r>
        <w:rPr>
          <w:rFonts w:ascii="宋体" w:hAnsi="宋体" w:cs="宋体" w:hint="eastAsia"/>
          <w:noProof/>
          <w:szCs w:val="21"/>
        </w:rPr>
        <w:lastRenderedPageBreak/>
        <w:drawing>
          <wp:inline distT="0" distB="0" distL="114300" distR="114300" wp14:anchorId="66BDFA75" wp14:editId="213E3C70">
            <wp:extent cx="4877422" cy="1419149"/>
            <wp:effectExtent l="0" t="0" r="0" b="0"/>
            <wp:docPr id="3"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1"/>
                    <pic:cNvPicPr>
                      <a:picLocks noChangeAspect="1"/>
                    </pic:cNvPicPr>
                  </pic:nvPicPr>
                  <pic:blipFill>
                    <a:blip r:embed="rId8"/>
                    <a:stretch>
                      <a:fillRect/>
                    </a:stretch>
                  </pic:blipFill>
                  <pic:spPr>
                    <a:xfrm>
                      <a:off x="0" y="0"/>
                      <a:ext cx="4958650" cy="1442783"/>
                    </a:xfrm>
                    <a:prstGeom prst="rect">
                      <a:avLst/>
                    </a:prstGeom>
                    <a:noFill/>
                    <a:ln>
                      <a:noFill/>
                    </a:ln>
                  </pic:spPr>
                </pic:pic>
              </a:graphicData>
            </a:graphic>
          </wp:inline>
        </w:drawing>
      </w:r>
    </w:p>
    <w:p w14:paraId="596D82B4"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proofErr w:type="gramStart"/>
      <w:r>
        <w:rPr>
          <w:rFonts w:asciiTheme="minorEastAsia" w:eastAsiaTheme="minorEastAsia" w:hAnsiTheme="minorEastAsia" w:hint="eastAsia"/>
          <w:spacing w:val="-6"/>
          <w:sz w:val="24"/>
          <w:szCs w:val="24"/>
        </w:rPr>
        <w:t>袭警罪所</w:t>
      </w:r>
      <w:proofErr w:type="gramEnd"/>
      <w:r>
        <w:rPr>
          <w:rFonts w:asciiTheme="minorEastAsia" w:eastAsiaTheme="minorEastAsia" w:hAnsiTheme="minorEastAsia" w:hint="eastAsia"/>
          <w:spacing w:val="-6"/>
          <w:sz w:val="24"/>
          <w:szCs w:val="24"/>
        </w:rPr>
        <w:t>保护的</w:t>
      </w:r>
      <w:proofErr w:type="gramStart"/>
      <w:r>
        <w:rPr>
          <w:rFonts w:asciiTheme="minorEastAsia" w:eastAsiaTheme="minorEastAsia" w:hAnsiTheme="minorEastAsia" w:hint="eastAsia"/>
          <w:spacing w:val="-6"/>
          <w:sz w:val="24"/>
          <w:szCs w:val="24"/>
        </w:rPr>
        <w:t>法益系</w:t>
      </w:r>
      <w:proofErr w:type="gramEnd"/>
      <w:r>
        <w:rPr>
          <w:rFonts w:asciiTheme="minorEastAsia" w:eastAsiaTheme="minorEastAsia" w:hAnsiTheme="minorEastAsia" w:hint="eastAsia"/>
          <w:spacing w:val="-6"/>
          <w:sz w:val="24"/>
          <w:szCs w:val="24"/>
        </w:rPr>
        <w:t>民警依法执行的职务——即警务，警务属于公务的子类。由于妨害公务罪保护法</w:t>
      </w:r>
      <w:proofErr w:type="gramStart"/>
      <w:r>
        <w:rPr>
          <w:rFonts w:asciiTheme="minorEastAsia" w:eastAsiaTheme="minorEastAsia" w:hAnsiTheme="minorEastAsia" w:hint="eastAsia"/>
          <w:spacing w:val="-6"/>
          <w:sz w:val="24"/>
          <w:szCs w:val="24"/>
        </w:rPr>
        <w:t>益正是</w:t>
      </w:r>
      <w:proofErr w:type="gramEnd"/>
      <w:r>
        <w:rPr>
          <w:rFonts w:asciiTheme="minorEastAsia" w:eastAsiaTheme="minorEastAsia" w:hAnsiTheme="minorEastAsia" w:hint="eastAsia"/>
          <w:spacing w:val="-6"/>
          <w:sz w:val="24"/>
          <w:szCs w:val="24"/>
        </w:rPr>
        <w:t>公务，</w:t>
      </w:r>
      <w:proofErr w:type="gramStart"/>
      <w:r>
        <w:rPr>
          <w:rFonts w:asciiTheme="minorEastAsia" w:eastAsiaTheme="minorEastAsia" w:hAnsiTheme="minorEastAsia" w:hint="eastAsia"/>
          <w:spacing w:val="-6"/>
          <w:sz w:val="24"/>
          <w:szCs w:val="24"/>
        </w:rPr>
        <w:t>故袭警罪入刑一直</w:t>
      </w:r>
      <w:proofErr w:type="gramEnd"/>
      <w:r>
        <w:rPr>
          <w:rFonts w:asciiTheme="minorEastAsia" w:eastAsiaTheme="minorEastAsia" w:hAnsiTheme="minorEastAsia" w:hint="eastAsia"/>
          <w:spacing w:val="-6"/>
          <w:sz w:val="24"/>
          <w:szCs w:val="24"/>
        </w:rPr>
        <w:t>饱受争议，但反对者观点基本一致，多认为</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公务罪已将袭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纳入刑法规制，并经由“从重处罚”体现对</w:t>
      </w:r>
      <w:proofErr w:type="gramStart"/>
      <w:r>
        <w:rPr>
          <w:rFonts w:asciiTheme="minorEastAsia" w:eastAsiaTheme="minorEastAsia" w:hAnsiTheme="minorEastAsia" w:hint="eastAsia"/>
          <w:spacing w:val="-6"/>
          <w:sz w:val="24"/>
          <w:szCs w:val="24"/>
        </w:rPr>
        <w:t>警务法益的</w:t>
      </w:r>
      <w:proofErr w:type="gramEnd"/>
      <w:r>
        <w:rPr>
          <w:rFonts w:asciiTheme="minorEastAsia" w:eastAsiaTheme="minorEastAsia" w:hAnsiTheme="minorEastAsia" w:hint="eastAsia"/>
          <w:spacing w:val="-6"/>
          <w:sz w:val="24"/>
          <w:szCs w:val="24"/>
        </w:rPr>
        <w:t>特别保护，故无需另行创设袭警罪。2021年5月2日，笔者访问中国裁判文书网，检索裁判日期自2018年至2020年妨害公务罪刑事判决书共计42037份，</w:t>
      </w:r>
      <w:proofErr w:type="gramStart"/>
      <w:r>
        <w:rPr>
          <w:rFonts w:asciiTheme="minorEastAsia" w:eastAsiaTheme="minorEastAsia" w:hAnsiTheme="minorEastAsia" w:hint="eastAsia"/>
          <w:spacing w:val="-6"/>
          <w:sz w:val="24"/>
          <w:szCs w:val="24"/>
        </w:rPr>
        <w:t>其中涉警38683份</w:t>
      </w:r>
      <w:proofErr w:type="gramEnd"/>
      <w:r>
        <w:rPr>
          <w:rFonts w:asciiTheme="minorEastAsia" w:eastAsiaTheme="minorEastAsia" w:hAnsiTheme="minorEastAsia" w:hint="eastAsia"/>
          <w:spacing w:val="-6"/>
          <w:sz w:val="24"/>
          <w:szCs w:val="24"/>
        </w:rPr>
        <w:t>占比91.4%、涉暴力袭警23836份占比56.7%。检索数据表明，暴力袭警是妨害公务行为的高发情形，妨害公务罪在司法实践中对警务的保护切实发挥重要作用。即如此，何需另设袭警罪？妨害公务罪与</w:t>
      </w:r>
      <w:proofErr w:type="gramStart"/>
      <w:r>
        <w:rPr>
          <w:rFonts w:asciiTheme="minorEastAsia" w:eastAsiaTheme="minorEastAsia" w:hAnsiTheme="minorEastAsia" w:hint="eastAsia"/>
          <w:spacing w:val="-6"/>
          <w:sz w:val="24"/>
          <w:szCs w:val="24"/>
        </w:rPr>
        <w:t>袭警罪又</w:t>
      </w:r>
      <w:proofErr w:type="gramEnd"/>
      <w:r>
        <w:rPr>
          <w:rFonts w:asciiTheme="minorEastAsia" w:eastAsiaTheme="minorEastAsia" w:hAnsiTheme="minorEastAsia" w:hint="eastAsia"/>
          <w:spacing w:val="-6"/>
          <w:sz w:val="24"/>
          <w:szCs w:val="24"/>
        </w:rPr>
        <w:t>如何界别？本文拟结合案例</w:t>
      </w:r>
      <w:proofErr w:type="gramStart"/>
      <w:r>
        <w:rPr>
          <w:rFonts w:asciiTheme="minorEastAsia" w:eastAsiaTheme="minorEastAsia" w:hAnsiTheme="minorEastAsia" w:hint="eastAsia"/>
          <w:spacing w:val="-6"/>
          <w:sz w:val="24"/>
          <w:szCs w:val="24"/>
        </w:rPr>
        <w:t>对袭警罪</w:t>
      </w:r>
      <w:proofErr w:type="gramEnd"/>
      <w:r>
        <w:rPr>
          <w:rFonts w:asciiTheme="minorEastAsia" w:eastAsiaTheme="minorEastAsia" w:hAnsiTheme="minorEastAsia" w:hint="eastAsia"/>
          <w:spacing w:val="-6"/>
          <w:sz w:val="24"/>
          <w:szCs w:val="24"/>
        </w:rPr>
        <w:t>进行解析，查找</w:t>
      </w:r>
      <w:proofErr w:type="gramStart"/>
      <w:r>
        <w:rPr>
          <w:rFonts w:asciiTheme="minorEastAsia" w:eastAsiaTheme="minorEastAsia" w:hAnsiTheme="minorEastAsia" w:hint="eastAsia"/>
          <w:spacing w:val="-6"/>
          <w:sz w:val="24"/>
          <w:szCs w:val="24"/>
        </w:rPr>
        <w:t>旧往司法</w:t>
      </w:r>
      <w:proofErr w:type="gramEnd"/>
      <w:r>
        <w:rPr>
          <w:rFonts w:asciiTheme="minorEastAsia" w:eastAsiaTheme="minorEastAsia" w:hAnsiTheme="minorEastAsia" w:hint="eastAsia"/>
          <w:spacing w:val="-6"/>
          <w:sz w:val="24"/>
          <w:szCs w:val="24"/>
        </w:rPr>
        <w:t>实践对</w:t>
      </w:r>
      <w:proofErr w:type="gramStart"/>
      <w:r>
        <w:rPr>
          <w:rFonts w:asciiTheme="minorEastAsia" w:eastAsiaTheme="minorEastAsia" w:hAnsiTheme="minorEastAsia" w:hint="eastAsia"/>
          <w:spacing w:val="-6"/>
          <w:sz w:val="24"/>
          <w:szCs w:val="24"/>
        </w:rPr>
        <w:t>警务法益保护</w:t>
      </w:r>
      <w:proofErr w:type="gramEnd"/>
      <w:r>
        <w:rPr>
          <w:rFonts w:asciiTheme="minorEastAsia" w:eastAsiaTheme="minorEastAsia" w:hAnsiTheme="minorEastAsia" w:hint="eastAsia"/>
          <w:spacing w:val="-6"/>
          <w:sz w:val="24"/>
          <w:szCs w:val="24"/>
        </w:rPr>
        <w:t>的空白之处，从而为准确适用袭警罪、严打袭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提供参考，以实现保护警务活动、维护执法权威的法治效果。</w:t>
      </w:r>
    </w:p>
    <w:p w14:paraId="593C0729" w14:textId="77777777" w:rsidR="008A091B" w:rsidRDefault="00CF54A7" w:rsidP="00DC179B">
      <w:pPr>
        <w:spacing w:beforeLines="30" w:before="93" w:afterLines="30" w:after="93" w:line="400" w:lineRule="exact"/>
        <w:ind w:firstLineChars="200" w:firstLine="560"/>
        <w:rPr>
          <w:rFonts w:ascii="黑体" w:eastAsia="黑体" w:hAnsi="黑体"/>
          <w:sz w:val="28"/>
          <w:szCs w:val="28"/>
        </w:rPr>
      </w:pPr>
      <w:r>
        <w:rPr>
          <w:rFonts w:ascii="黑体" w:eastAsia="黑体" w:hAnsi="黑体" w:hint="eastAsia"/>
          <w:sz w:val="28"/>
          <w:szCs w:val="28"/>
        </w:rPr>
        <w:t>一、“袭警罪=从重型妨害公务罪”是惯性思维</w:t>
      </w:r>
    </w:p>
    <w:p w14:paraId="6EEB8C94"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袭</w:t>
      </w:r>
      <w:proofErr w:type="gramStart"/>
      <w:r>
        <w:rPr>
          <w:rFonts w:asciiTheme="minorEastAsia" w:eastAsiaTheme="minorEastAsia" w:hAnsiTheme="minorEastAsia" w:hint="eastAsia"/>
          <w:spacing w:val="-6"/>
          <w:sz w:val="24"/>
          <w:szCs w:val="24"/>
        </w:rPr>
        <w:t>警罪入</w:t>
      </w:r>
      <w:proofErr w:type="gramEnd"/>
      <w:r>
        <w:rPr>
          <w:rFonts w:asciiTheme="minorEastAsia" w:eastAsiaTheme="minorEastAsia" w:hAnsiTheme="minorEastAsia" w:hint="eastAsia"/>
          <w:spacing w:val="-6"/>
          <w:sz w:val="24"/>
          <w:szCs w:val="24"/>
        </w:rPr>
        <w:t>刑之后，有一种观点认为，</w:t>
      </w:r>
      <w:proofErr w:type="gramStart"/>
      <w:r>
        <w:rPr>
          <w:rFonts w:asciiTheme="minorEastAsia" w:eastAsiaTheme="minorEastAsia" w:hAnsiTheme="minorEastAsia" w:hint="eastAsia"/>
          <w:spacing w:val="-6"/>
          <w:sz w:val="24"/>
          <w:szCs w:val="24"/>
        </w:rPr>
        <w:t>袭警罪系</w:t>
      </w:r>
      <w:proofErr w:type="gramEnd"/>
      <w:r>
        <w:rPr>
          <w:rFonts w:asciiTheme="minorEastAsia" w:eastAsiaTheme="minorEastAsia" w:hAnsiTheme="minorEastAsia" w:hint="eastAsia"/>
          <w:spacing w:val="-6"/>
          <w:sz w:val="24"/>
          <w:szCs w:val="24"/>
        </w:rPr>
        <w:t>妨害公务罪的特别罪名，只是对严重暴力袭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增设升格</w:t>
      </w:r>
      <w:proofErr w:type="gramStart"/>
      <w:r>
        <w:rPr>
          <w:rFonts w:asciiTheme="minorEastAsia" w:eastAsiaTheme="minorEastAsia" w:hAnsiTheme="minorEastAsia" w:hint="eastAsia"/>
          <w:spacing w:val="-6"/>
          <w:sz w:val="24"/>
          <w:szCs w:val="24"/>
        </w:rPr>
        <w:t>刑</w:t>
      </w:r>
      <w:proofErr w:type="gramEnd"/>
      <w:r>
        <w:rPr>
          <w:rFonts w:asciiTheme="minorEastAsia" w:eastAsiaTheme="minorEastAsia" w:hAnsiTheme="minorEastAsia" w:hint="eastAsia"/>
          <w:spacing w:val="-6"/>
          <w:sz w:val="24"/>
          <w:szCs w:val="24"/>
        </w:rPr>
        <w:t>而已，甚至认为《罪名补充规定（七）》无需增设袭警罪名。还有另一种观点认为该罪对</w:t>
      </w:r>
      <w:proofErr w:type="gramStart"/>
      <w:r>
        <w:rPr>
          <w:rFonts w:asciiTheme="minorEastAsia" w:eastAsiaTheme="minorEastAsia" w:hAnsiTheme="minorEastAsia" w:hint="eastAsia"/>
          <w:spacing w:val="-6"/>
          <w:sz w:val="24"/>
          <w:szCs w:val="24"/>
        </w:rPr>
        <w:t>警务法益的</w:t>
      </w:r>
      <w:proofErr w:type="gramEnd"/>
      <w:r>
        <w:rPr>
          <w:rFonts w:asciiTheme="minorEastAsia" w:eastAsiaTheme="minorEastAsia" w:hAnsiTheme="minorEastAsia" w:hint="eastAsia"/>
          <w:spacing w:val="-6"/>
          <w:sz w:val="24"/>
          <w:szCs w:val="24"/>
        </w:rPr>
        <w:t>保护本质上并未加强反而有所削弱，理由是</w:t>
      </w:r>
      <w:proofErr w:type="gramStart"/>
      <w:r>
        <w:rPr>
          <w:rFonts w:asciiTheme="minorEastAsia" w:eastAsiaTheme="minorEastAsia" w:hAnsiTheme="minorEastAsia" w:hint="eastAsia"/>
          <w:spacing w:val="-6"/>
          <w:sz w:val="24"/>
          <w:szCs w:val="24"/>
        </w:rPr>
        <w:t>原袭警型</w:t>
      </w:r>
      <w:proofErr w:type="gramEnd"/>
      <w:r>
        <w:rPr>
          <w:rFonts w:asciiTheme="minorEastAsia" w:eastAsiaTheme="minorEastAsia" w:hAnsiTheme="minorEastAsia" w:hint="eastAsia"/>
          <w:spacing w:val="-6"/>
          <w:sz w:val="24"/>
          <w:szCs w:val="24"/>
        </w:rPr>
        <w:t>妨害</w:t>
      </w:r>
      <w:proofErr w:type="gramStart"/>
      <w:r>
        <w:rPr>
          <w:rFonts w:asciiTheme="minorEastAsia" w:eastAsiaTheme="minorEastAsia" w:hAnsiTheme="minorEastAsia" w:hint="eastAsia"/>
          <w:spacing w:val="-6"/>
          <w:sz w:val="24"/>
          <w:szCs w:val="24"/>
        </w:rPr>
        <w:t>公务罪应比照</w:t>
      </w:r>
      <w:proofErr w:type="gramEnd"/>
      <w:r>
        <w:rPr>
          <w:rFonts w:asciiTheme="minorEastAsia" w:eastAsiaTheme="minorEastAsia" w:hAnsiTheme="minorEastAsia" w:hint="eastAsia"/>
          <w:spacing w:val="-6"/>
          <w:sz w:val="24"/>
          <w:szCs w:val="24"/>
        </w:rPr>
        <w:t>《刑法》第275条第1款普通型妨害公务罪的法定刑“三年以下有期徒刑、拘役、管制或者罚金”从重处罚，但</w:t>
      </w:r>
      <w:proofErr w:type="gramStart"/>
      <w:r>
        <w:rPr>
          <w:rFonts w:asciiTheme="minorEastAsia" w:eastAsiaTheme="minorEastAsia" w:hAnsiTheme="minorEastAsia" w:hint="eastAsia"/>
          <w:spacing w:val="-6"/>
          <w:sz w:val="24"/>
          <w:szCs w:val="24"/>
        </w:rPr>
        <w:t>现袭警罪</w:t>
      </w:r>
      <w:proofErr w:type="gramEnd"/>
      <w:r>
        <w:rPr>
          <w:rFonts w:asciiTheme="minorEastAsia" w:eastAsiaTheme="minorEastAsia" w:hAnsiTheme="minorEastAsia" w:hint="eastAsia"/>
          <w:spacing w:val="-6"/>
          <w:sz w:val="24"/>
          <w:szCs w:val="24"/>
        </w:rPr>
        <w:t>规定一般暴力袭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法定刑为“三年以下有期徒刑、拘役或者管制”，二者差别仅在于前者有单处“罚金刑”，但后者却删掉“法定从重”情节，对一般暴力袭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的量刑可谓明升暗降。</w:t>
      </w:r>
    </w:p>
    <w:p w14:paraId="5D7CFE0E"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案例1：吉林省柳河县人民法院（2021）吉0524刑初64号王</w:t>
      </w:r>
      <w:proofErr w:type="gramStart"/>
      <w:r>
        <w:rPr>
          <w:rFonts w:asciiTheme="minorEastAsia" w:eastAsiaTheme="minorEastAsia" w:hAnsiTheme="minorEastAsia" w:hint="eastAsia"/>
          <w:spacing w:val="-6"/>
          <w:sz w:val="24"/>
          <w:szCs w:val="24"/>
        </w:rPr>
        <w:t>成袭警罪</w:t>
      </w:r>
      <w:proofErr w:type="gramEnd"/>
      <w:r>
        <w:rPr>
          <w:rFonts w:asciiTheme="minorEastAsia" w:eastAsiaTheme="minorEastAsia" w:hAnsiTheme="minorEastAsia" w:hint="eastAsia"/>
          <w:spacing w:val="-6"/>
          <w:sz w:val="24"/>
          <w:szCs w:val="24"/>
        </w:rPr>
        <w:t>一审刑事判决书</w:t>
      </w:r>
      <w:r>
        <w:rPr>
          <w:rFonts w:asciiTheme="minorEastAsia" w:eastAsiaTheme="minorEastAsia" w:hAnsiTheme="minorEastAsia" w:hint="eastAsia"/>
          <w:spacing w:val="-6"/>
          <w:sz w:val="24"/>
          <w:szCs w:val="24"/>
        </w:rPr>
        <w:footnoteReference w:customMarkFollows="1" w:id="2"/>
        <w:t>①，该案于2020年11月29日案发，</w:t>
      </w:r>
      <w:proofErr w:type="gramStart"/>
      <w:r>
        <w:rPr>
          <w:rFonts w:asciiTheme="minorEastAsia" w:eastAsiaTheme="minorEastAsia" w:hAnsiTheme="minorEastAsia" w:hint="eastAsia"/>
          <w:spacing w:val="-6"/>
          <w:sz w:val="24"/>
          <w:szCs w:val="24"/>
        </w:rPr>
        <w:t>侦查机</w:t>
      </w:r>
      <w:proofErr w:type="gramEnd"/>
      <w:r>
        <w:rPr>
          <w:rFonts w:asciiTheme="minorEastAsia" w:eastAsiaTheme="minorEastAsia" w:hAnsiTheme="minorEastAsia" w:hint="eastAsia"/>
          <w:spacing w:val="-6"/>
          <w:sz w:val="24"/>
          <w:szCs w:val="24"/>
        </w:rPr>
        <w:t>关以妨害公务罪移送起诉，检察机关以</w:t>
      </w:r>
      <w:proofErr w:type="gramStart"/>
      <w:r>
        <w:rPr>
          <w:rFonts w:asciiTheme="minorEastAsia" w:eastAsiaTheme="minorEastAsia" w:hAnsiTheme="minorEastAsia" w:hint="eastAsia"/>
          <w:spacing w:val="-6"/>
          <w:sz w:val="24"/>
          <w:szCs w:val="24"/>
        </w:rPr>
        <w:t>袭警罪提起</w:t>
      </w:r>
      <w:proofErr w:type="gramEnd"/>
      <w:r>
        <w:rPr>
          <w:rFonts w:asciiTheme="minorEastAsia" w:eastAsiaTheme="minorEastAsia" w:hAnsiTheme="minorEastAsia" w:hint="eastAsia"/>
          <w:spacing w:val="-6"/>
          <w:sz w:val="24"/>
          <w:szCs w:val="24"/>
        </w:rPr>
        <w:t>公诉，法院2021年4月16日以</w:t>
      </w:r>
      <w:proofErr w:type="gramStart"/>
      <w:r>
        <w:rPr>
          <w:rFonts w:asciiTheme="minorEastAsia" w:eastAsiaTheme="minorEastAsia" w:hAnsiTheme="minorEastAsia" w:hint="eastAsia"/>
          <w:spacing w:val="-6"/>
          <w:sz w:val="24"/>
          <w:szCs w:val="24"/>
        </w:rPr>
        <w:t>袭警罪定罪</w:t>
      </w:r>
      <w:proofErr w:type="gramEnd"/>
      <w:r>
        <w:rPr>
          <w:rFonts w:asciiTheme="minorEastAsia" w:eastAsiaTheme="minorEastAsia" w:hAnsiTheme="minorEastAsia" w:hint="eastAsia"/>
          <w:spacing w:val="-6"/>
          <w:sz w:val="24"/>
          <w:szCs w:val="24"/>
        </w:rPr>
        <w:t>量刑。</w:t>
      </w:r>
    </w:p>
    <w:p w14:paraId="1F2B3555"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从罪名变化可知，王成</w:t>
      </w:r>
      <w:proofErr w:type="gramStart"/>
      <w:r>
        <w:rPr>
          <w:rFonts w:asciiTheme="minorEastAsia" w:eastAsiaTheme="minorEastAsia" w:hAnsiTheme="minorEastAsia" w:hint="eastAsia"/>
          <w:spacing w:val="-6"/>
          <w:sz w:val="24"/>
          <w:szCs w:val="24"/>
        </w:rPr>
        <w:t>案显然</w:t>
      </w:r>
      <w:proofErr w:type="gramEnd"/>
      <w:r>
        <w:rPr>
          <w:rFonts w:asciiTheme="minorEastAsia" w:eastAsiaTheme="minorEastAsia" w:hAnsiTheme="minorEastAsia" w:hint="eastAsia"/>
          <w:spacing w:val="-6"/>
          <w:sz w:val="24"/>
          <w:szCs w:val="24"/>
        </w:rPr>
        <w:t>援引“从旧兼从轻”原则，即裁判观点认为</w:t>
      </w:r>
      <w:proofErr w:type="gramStart"/>
      <w:r>
        <w:rPr>
          <w:rFonts w:asciiTheme="minorEastAsia" w:eastAsiaTheme="minorEastAsia" w:hAnsiTheme="minorEastAsia" w:hint="eastAsia"/>
          <w:spacing w:val="-6"/>
          <w:sz w:val="24"/>
          <w:szCs w:val="24"/>
        </w:rPr>
        <w:t>袭警</w:t>
      </w:r>
      <w:r>
        <w:rPr>
          <w:rFonts w:asciiTheme="minorEastAsia" w:eastAsiaTheme="minorEastAsia" w:hAnsiTheme="minorEastAsia" w:hint="eastAsia"/>
          <w:spacing w:val="-6"/>
          <w:sz w:val="24"/>
          <w:szCs w:val="24"/>
        </w:rPr>
        <w:lastRenderedPageBreak/>
        <w:t>罪法</w:t>
      </w:r>
      <w:proofErr w:type="gramEnd"/>
      <w:r>
        <w:rPr>
          <w:rFonts w:asciiTheme="minorEastAsia" w:eastAsiaTheme="minorEastAsia" w:hAnsiTheme="minorEastAsia" w:hint="eastAsia"/>
          <w:spacing w:val="-6"/>
          <w:sz w:val="24"/>
          <w:szCs w:val="24"/>
        </w:rPr>
        <w:t>定刑轻于</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公务罪。令人意外的是，前述</w:t>
      </w:r>
      <w:proofErr w:type="gramStart"/>
      <w:r>
        <w:rPr>
          <w:rFonts w:asciiTheme="minorEastAsia" w:eastAsiaTheme="minorEastAsia" w:hAnsiTheme="minorEastAsia" w:hint="eastAsia"/>
          <w:spacing w:val="-6"/>
          <w:sz w:val="24"/>
          <w:szCs w:val="24"/>
        </w:rPr>
        <w:t>对袭警罪司法</w:t>
      </w:r>
      <w:proofErr w:type="gramEnd"/>
      <w:r>
        <w:rPr>
          <w:rFonts w:asciiTheme="minorEastAsia" w:eastAsiaTheme="minorEastAsia" w:hAnsiTheme="minorEastAsia" w:hint="eastAsia"/>
          <w:spacing w:val="-6"/>
          <w:sz w:val="24"/>
          <w:szCs w:val="24"/>
        </w:rPr>
        <w:t>实践前景持消极认识者，多出于实务中办理过此类案件的公、检、法、律等法律群体，甚或自身就是案件当事人，他们的主观认识建立于客观体验基础之上，具备契合自身体验的自由心证，当这种自由</w:t>
      </w:r>
      <w:proofErr w:type="gramStart"/>
      <w:r>
        <w:rPr>
          <w:rFonts w:asciiTheme="minorEastAsia" w:eastAsiaTheme="minorEastAsia" w:hAnsiTheme="minorEastAsia" w:hint="eastAsia"/>
          <w:spacing w:val="-6"/>
          <w:sz w:val="24"/>
          <w:szCs w:val="24"/>
        </w:rPr>
        <w:t>心证于多个</w:t>
      </w:r>
      <w:proofErr w:type="gramEnd"/>
      <w:r>
        <w:rPr>
          <w:rFonts w:asciiTheme="minorEastAsia" w:eastAsiaTheme="minorEastAsia" w:hAnsiTheme="minorEastAsia" w:hint="eastAsia"/>
          <w:spacing w:val="-6"/>
          <w:sz w:val="24"/>
          <w:szCs w:val="24"/>
        </w:rPr>
        <w:t>个体之间产生共鸣之时，就会形成一种思潮——认为</w:t>
      </w:r>
      <w:proofErr w:type="gramStart"/>
      <w:r>
        <w:rPr>
          <w:rFonts w:asciiTheme="minorEastAsia" w:eastAsiaTheme="minorEastAsia" w:hAnsiTheme="minorEastAsia" w:hint="eastAsia"/>
          <w:spacing w:val="-6"/>
          <w:sz w:val="24"/>
          <w:szCs w:val="24"/>
        </w:rPr>
        <w:t>袭警罪无非</w:t>
      </w:r>
      <w:proofErr w:type="gramEnd"/>
      <w:r>
        <w:rPr>
          <w:rFonts w:asciiTheme="minorEastAsia" w:eastAsiaTheme="minorEastAsia" w:hAnsiTheme="minorEastAsia" w:hint="eastAsia"/>
          <w:spacing w:val="-6"/>
          <w:sz w:val="24"/>
          <w:szCs w:val="24"/>
        </w:rPr>
        <w:t>是从重型的妨害公务罪，袭</w:t>
      </w:r>
      <w:proofErr w:type="gramStart"/>
      <w:r>
        <w:rPr>
          <w:rFonts w:asciiTheme="minorEastAsia" w:eastAsiaTheme="minorEastAsia" w:hAnsiTheme="minorEastAsia" w:hint="eastAsia"/>
          <w:spacing w:val="-6"/>
          <w:sz w:val="24"/>
          <w:szCs w:val="24"/>
        </w:rPr>
        <w:t>警罪入刑只是</w:t>
      </w:r>
      <w:proofErr w:type="gramEnd"/>
      <w:r>
        <w:rPr>
          <w:rFonts w:asciiTheme="minorEastAsia" w:eastAsiaTheme="minorEastAsia" w:hAnsiTheme="minorEastAsia" w:hint="eastAsia"/>
          <w:spacing w:val="-6"/>
          <w:sz w:val="24"/>
          <w:szCs w:val="24"/>
        </w:rPr>
        <w:t>立法形式的文字游戏，无法担负刑法加强</w:t>
      </w:r>
      <w:proofErr w:type="gramStart"/>
      <w:r>
        <w:rPr>
          <w:rFonts w:asciiTheme="minorEastAsia" w:eastAsiaTheme="minorEastAsia" w:hAnsiTheme="minorEastAsia" w:hint="eastAsia"/>
          <w:spacing w:val="-6"/>
          <w:sz w:val="24"/>
          <w:szCs w:val="24"/>
        </w:rPr>
        <w:t>警务法益保护</w:t>
      </w:r>
      <w:proofErr w:type="gramEnd"/>
      <w:r>
        <w:rPr>
          <w:rFonts w:asciiTheme="minorEastAsia" w:eastAsiaTheme="minorEastAsia" w:hAnsiTheme="minorEastAsia" w:hint="eastAsia"/>
          <w:spacing w:val="-6"/>
          <w:sz w:val="24"/>
          <w:szCs w:val="24"/>
        </w:rPr>
        <w:t>的实质目的，更无法契合广大一线民警的殷切期盼。但笔者认为，此种观点系将</w:t>
      </w:r>
      <w:proofErr w:type="gramStart"/>
      <w:r>
        <w:rPr>
          <w:rFonts w:asciiTheme="minorEastAsia" w:eastAsiaTheme="minorEastAsia" w:hAnsiTheme="minorEastAsia" w:hint="eastAsia"/>
          <w:spacing w:val="-6"/>
          <w:sz w:val="24"/>
          <w:szCs w:val="24"/>
        </w:rPr>
        <w:t>袭警罪与</w:t>
      </w:r>
      <w:proofErr w:type="gramEnd"/>
      <w:r>
        <w:rPr>
          <w:rFonts w:asciiTheme="minorEastAsia" w:eastAsiaTheme="minorEastAsia" w:hAnsiTheme="minorEastAsia" w:hint="eastAsia"/>
          <w:spacing w:val="-6"/>
          <w:sz w:val="24"/>
          <w:szCs w:val="24"/>
        </w:rPr>
        <w:t>妨害公务罪作简单等同，是基于以往司法实践的惯性思维。惯性思维，即思维定势，是指由先前活动而造成的一种对活动的特殊心理准备状态，或活动的倾向性。环境条件不变时，定势使人能够应用已掌握的方法迅速解决问题，而在情境发生变化时，它则会妨碍人采用新的方法。在思维定势作用下，我们的潜意识会将以往对妨害公务罪的经验认识应用</w:t>
      </w:r>
      <w:proofErr w:type="gramStart"/>
      <w:r>
        <w:rPr>
          <w:rFonts w:asciiTheme="minorEastAsia" w:eastAsiaTheme="minorEastAsia" w:hAnsiTheme="minorEastAsia" w:hint="eastAsia"/>
          <w:spacing w:val="-6"/>
          <w:sz w:val="24"/>
          <w:szCs w:val="24"/>
        </w:rPr>
        <w:t>到袭警罪</w:t>
      </w:r>
      <w:proofErr w:type="gramEnd"/>
      <w:r>
        <w:rPr>
          <w:rFonts w:asciiTheme="minorEastAsia" w:eastAsiaTheme="minorEastAsia" w:hAnsiTheme="minorEastAsia" w:hint="eastAsia"/>
          <w:spacing w:val="-6"/>
          <w:sz w:val="24"/>
          <w:szCs w:val="24"/>
        </w:rPr>
        <w:t>的司法实践中，但它却会阻碍我们去重新认识袭警罪，束缚我们</w:t>
      </w:r>
      <w:proofErr w:type="gramStart"/>
      <w:r>
        <w:rPr>
          <w:rFonts w:asciiTheme="minorEastAsia" w:eastAsiaTheme="minorEastAsia" w:hAnsiTheme="minorEastAsia" w:hint="eastAsia"/>
          <w:spacing w:val="-6"/>
          <w:sz w:val="24"/>
          <w:szCs w:val="24"/>
        </w:rPr>
        <w:t>对袭警罪构成</w:t>
      </w:r>
      <w:proofErr w:type="gramEnd"/>
      <w:r>
        <w:rPr>
          <w:rFonts w:asciiTheme="minorEastAsia" w:eastAsiaTheme="minorEastAsia" w:hAnsiTheme="minorEastAsia" w:hint="eastAsia"/>
          <w:spacing w:val="-6"/>
          <w:sz w:val="24"/>
          <w:szCs w:val="24"/>
        </w:rPr>
        <w:t>要件进行新的探索，如此一来，通过袭</w:t>
      </w:r>
      <w:proofErr w:type="gramStart"/>
      <w:r>
        <w:rPr>
          <w:rFonts w:asciiTheme="minorEastAsia" w:eastAsiaTheme="minorEastAsia" w:hAnsiTheme="minorEastAsia" w:hint="eastAsia"/>
          <w:spacing w:val="-6"/>
          <w:sz w:val="24"/>
          <w:szCs w:val="24"/>
        </w:rPr>
        <w:t>警罪弥补旧往</w:t>
      </w:r>
      <w:proofErr w:type="gramEnd"/>
      <w:r>
        <w:rPr>
          <w:rFonts w:asciiTheme="minorEastAsia" w:eastAsiaTheme="minorEastAsia" w:hAnsiTheme="minorEastAsia" w:hint="eastAsia"/>
          <w:spacing w:val="-6"/>
          <w:sz w:val="24"/>
          <w:szCs w:val="24"/>
        </w:rPr>
        <w:t>妨害公务罪对</w:t>
      </w:r>
      <w:proofErr w:type="gramStart"/>
      <w:r>
        <w:rPr>
          <w:rFonts w:asciiTheme="minorEastAsia" w:eastAsiaTheme="minorEastAsia" w:hAnsiTheme="minorEastAsia" w:hint="eastAsia"/>
          <w:spacing w:val="-6"/>
          <w:sz w:val="24"/>
          <w:szCs w:val="24"/>
        </w:rPr>
        <w:t>警务法益保护</w:t>
      </w:r>
      <w:proofErr w:type="gramEnd"/>
      <w:r>
        <w:rPr>
          <w:rFonts w:asciiTheme="minorEastAsia" w:eastAsiaTheme="minorEastAsia" w:hAnsiTheme="minorEastAsia" w:hint="eastAsia"/>
          <w:spacing w:val="-6"/>
          <w:sz w:val="24"/>
          <w:szCs w:val="24"/>
        </w:rPr>
        <w:t>的空白也就无从谈起。</w:t>
      </w:r>
    </w:p>
    <w:p w14:paraId="57A9B3FA" w14:textId="77777777" w:rsidR="008A091B" w:rsidRDefault="00CF54A7" w:rsidP="00ED3065">
      <w:pPr>
        <w:spacing w:beforeLines="30" w:before="93" w:afterLines="30" w:after="93" w:line="400" w:lineRule="exact"/>
        <w:ind w:firstLineChars="200" w:firstLine="560"/>
        <w:rPr>
          <w:rFonts w:ascii="黑体" w:eastAsia="黑体" w:hAnsi="黑体"/>
          <w:sz w:val="28"/>
          <w:szCs w:val="28"/>
        </w:rPr>
      </w:pPr>
      <w:r>
        <w:rPr>
          <w:rFonts w:ascii="黑体" w:eastAsia="黑体" w:hAnsi="黑体" w:hint="eastAsia"/>
          <w:sz w:val="28"/>
          <w:szCs w:val="28"/>
        </w:rPr>
        <w:t>二、</w:t>
      </w:r>
      <w:proofErr w:type="gramStart"/>
      <w:r>
        <w:rPr>
          <w:rFonts w:ascii="黑体" w:eastAsia="黑体" w:hAnsi="黑体" w:hint="eastAsia"/>
          <w:sz w:val="28"/>
          <w:szCs w:val="28"/>
        </w:rPr>
        <w:t>袭警罪的</w:t>
      </w:r>
      <w:proofErr w:type="gramEnd"/>
      <w:r>
        <w:rPr>
          <w:rFonts w:ascii="黑体" w:eastAsia="黑体" w:hAnsi="黑体" w:hint="eastAsia"/>
          <w:sz w:val="28"/>
          <w:szCs w:val="28"/>
        </w:rPr>
        <w:t>犯罪构成解析</w:t>
      </w:r>
    </w:p>
    <w:p w14:paraId="246A5D35"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（一）</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公务罪被“阻碍”桎梏</w:t>
      </w:r>
    </w:p>
    <w:p w14:paraId="1F867680"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刑法第275条第5款表述袭</w:t>
      </w:r>
      <w:proofErr w:type="gramStart"/>
      <w:r>
        <w:rPr>
          <w:rFonts w:asciiTheme="minorEastAsia" w:eastAsiaTheme="minorEastAsia" w:hAnsiTheme="minorEastAsia" w:hint="eastAsia"/>
          <w:spacing w:val="-6"/>
          <w:sz w:val="24"/>
          <w:szCs w:val="24"/>
        </w:rPr>
        <w:t>警罪构成</w:t>
      </w:r>
      <w:proofErr w:type="gramEnd"/>
      <w:r>
        <w:rPr>
          <w:rFonts w:asciiTheme="minorEastAsia" w:eastAsiaTheme="minorEastAsia" w:hAnsiTheme="minorEastAsia" w:hint="eastAsia"/>
          <w:spacing w:val="-6"/>
          <w:sz w:val="24"/>
          <w:szCs w:val="24"/>
        </w:rPr>
        <w:t>要件的内容“暴力袭击正在依法执行职务的人民警察的”在修改前后并无变化，此为司法人员将新旧罪名等同理解的惯性思维来源。问题在于，修改前的刑法第275条第5款后半句规定“依照第一款的规定从重处罚”，</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的构成要件因此多加了一重为“阻碍”的桎梏。因为“依照第一款的规定从重处罚”就意味着“暴力袭击正在依法执行职务的人民警察”并非该罪的全部构成要件，还需要加上第1款的“阻碍人民警察依法执行职务”。故</w:t>
      </w:r>
      <w:proofErr w:type="gramStart"/>
      <w:r>
        <w:rPr>
          <w:rFonts w:asciiTheme="minorEastAsia" w:eastAsiaTheme="minorEastAsia" w:hAnsiTheme="minorEastAsia" w:hint="eastAsia"/>
          <w:spacing w:val="-6"/>
          <w:sz w:val="24"/>
          <w:szCs w:val="24"/>
        </w:rPr>
        <w:t>原袭警型</w:t>
      </w:r>
      <w:proofErr w:type="gramEnd"/>
      <w:r>
        <w:rPr>
          <w:rFonts w:asciiTheme="minorEastAsia" w:eastAsiaTheme="minorEastAsia" w:hAnsiTheme="minorEastAsia" w:hint="eastAsia"/>
          <w:spacing w:val="-6"/>
          <w:sz w:val="24"/>
          <w:szCs w:val="24"/>
        </w:rPr>
        <w:t>妨害公务</w:t>
      </w:r>
      <w:proofErr w:type="gramStart"/>
      <w:r>
        <w:rPr>
          <w:rFonts w:asciiTheme="minorEastAsia" w:eastAsiaTheme="minorEastAsia" w:hAnsiTheme="minorEastAsia" w:hint="eastAsia"/>
          <w:spacing w:val="-6"/>
          <w:sz w:val="24"/>
          <w:szCs w:val="24"/>
        </w:rPr>
        <w:t>罪构成</w:t>
      </w:r>
      <w:proofErr w:type="gramEnd"/>
      <w:r>
        <w:rPr>
          <w:rFonts w:asciiTheme="minorEastAsia" w:eastAsiaTheme="minorEastAsia" w:hAnsiTheme="minorEastAsia" w:hint="eastAsia"/>
          <w:spacing w:val="-6"/>
          <w:sz w:val="24"/>
          <w:szCs w:val="24"/>
        </w:rPr>
        <w:t>要件应为“暴力袭击人民警察以阻碍其正在依法执行的职务”，即该罪要求“暴力袭警行为”需为“阻碍执行职务”服务。而要为“阻碍”服务，就意味着该暴力必须具备“阻碍”的可能。因此，</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公务罪就不是经由“暴力袭警行为”便</w:t>
      </w:r>
      <w:proofErr w:type="gramStart"/>
      <w:r>
        <w:rPr>
          <w:rFonts w:asciiTheme="minorEastAsia" w:eastAsiaTheme="minorEastAsia" w:hAnsiTheme="minorEastAsia" w:hint="eastAsia"/>
          <w:spacing w:val="-6"/>
          <w:sz w:val="24"/>
          <w:szCs w:val="24"/>
        </w:rPr>
        <w:t>可征表“警务遭受阻碍”</w:t>
      </w:r>
      <w:proofErr w:type="gramEnd"/>
      <w:r>
        <w:rPr>
          <w:rFonts w:asciiTheme="minorEastAsia" w:eastAsiaTheme="minorEastAsia" w:hAnsiTheme="minorEastAsia" w:hint="eastAsia"/>
          <w:spacing w:val="-6"/>
          <w:sz w:val="24"/>
          <w:szCs w:val="24"/>
        </w:rPr>
        <w:t>的抽象危险犯，而是要求暴力袭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必须“足以”阻碍执行职务的具体危险犯（不要求已实质阻碍执行职务）。同时，由于犯罪故意的认识对象是构成要件行为，因此</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公务罪的</w:t>
      </w:r>
      <w:proofErr w:type="gramStart"/>
      <w:r>
        <w:rPr>
          <w:rFonts w:asciiTheme="minorEastAsia" w:eastAsiaTheme="minorEastAsia" w:hAnsiTheme="minorEastAsia" w:hint="eastAsia"/>
          <w:spacing w:val="-6"/>
          <w:sz w:val="24"/>
          <w:szCs w:val="24"/>
        </w:rPr>
        <w:t>故意内容</w:t>
      </w:r>
      <w:proofErr w:type="gramEnd"/>
      <w:r>
        <w:rPr>
          <w:rFonts w:asciiTheme="minorEastAsia" w:eastAsiaTheme="minorEastAsia" w:hAnsiTheme="minorEastAsia" w:hint="eastAsia"/>
          <w:spacing w:val="-6"/>
          <w:sz w:val="24"/>
          <w:szCs w:val="24"/>
        </w:rPr>
        <w:t>也必然包含“阻碍”，即行为人实施暴力袭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主观上必须认识到“自身行为会阻碍民警依法执行职务”且意志上追求或放任发生“警务被阻碍”的后果。由此，理论上就会反证得出如下结论：客观上不足以“阻碍”警务的暴力袭警行为，不属于</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公务罪的违法行为类型，而主观上非基于“阻碍”目的实施的暴力袭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亦不符合</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公务罪的故意内容。而这一理论导致以往司法实践对</w:t>
      </w:r>
      <w:proofErr w:type="gramStart"/>
      <w:r>
        <w:rPr>
          <w:rFonts w:asciiTheme="minorEastAsia" w:eastAsiaTheme="minorEastAsia" w:hAnsiTheme="minorEastAsia" w:hint="eastAsia"/>
          <w:spacing w:val="-6"/>
          <w:sz w:val="24"/>
          <w:szCs w:val="24"/>
        </w:rPr>
        <w:t>警</w:t>
      </w:r>
      <w:r>
        <w:rPr>
          <w:rFonts w:asciiTheme="minorEastAsia" w:eastAsiaTheme="minorEastAsia" w:hAnsiTheme="minorEastAsia" w:hint="eastAsia"/>
          <w:spacing w:val="-6"/>
          <w:sz w:val="24"/>
          <w:szCs w:val="24"/>
        </w:rPr>
        <w:lastRenderedPageBreak/>
        <w:t>务法益保护</w:t>
      </w:r>
      <w:proofErr w:type="gramEnd"/>
      <w:r>
        <w:rPr>
          <w:rFonts w:asciiTheme="minorEastAsia" w:eastAsiaTheme="minorEastAsia" w:hAnsiTheme="minorEastAsia" w:hint="eastAsia"/>
          <w:spacing w:val="-6"/>
          <w:sz w:val="24"/>
          <w:szCs w:val="24"/>
        </w:rPr>
        <w:t>造成部分空白。</w:t>
      </w:r>
    </w:p>
    <w:p w14:paraId="047CC17A"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案例2：甘肃省高台县人民法院（2018）甘0724刑初122号向生军妨害公务案一审刑事判决书，裁判观点认为“根据案发视频资料反映，被告人向某某对执法民警只有谩骂、辱骂和撕扯行为，并未造成执法不能的后果，公诉机关也未能举证证明被害人在遭受被告人殴打后的伤情照片和伤势诊断等证据，应认定被告人妨害公务的行为没有达到暴力程度”，认定“被告人的行为达不到妨害公务罪的构成要件，公诉机关对被告人的指控不能成立”，并</w:t>
      </w:r>
      <w:proofErr w:type="gramStart"/>
      <w:r>
        <w:rPr>
          <w:rFonts w:asciiTheme="minorEastAsia" w:eastAsiaTheme="minorEastAsia" w:hAnsiTheme="minorEastAsia" w:hint="eastAsia"/>
          <w:spacing w:val="-6"/>
          <w:sz w:val="24"/>
          <w:szCs w:val="24"/>
        </w:rPr>
        <w:t>作出</w:t>
      </w:r>
      <w:proofErr w:type="gramEnd"/>
      <w:r>
        <w:rPr>
          <w:rFonts w:asciiTheme="minorEastAsia" w:eastAsiaTheme="minorEastAsia" w:hAnsiTheme="minorEastAsia" w:hint="eastAsia"/>
          <w:spacing w:val="-6"/>
          <w:sz w:val="24"/>
          <w:szCs w:val="24"/>
        </w:rPr>
        <w:t>无罪判决。一审判决后检查机关提出抗诉，二审甘肃省张掖市中级人民法院（2019）甘07刑终36号刑事判决书支持“原审法院对被告人向某对执法民警实施的拳打脚踢行为只认定为撕扯行为属于事实认定错误”的抗诉意见并改判“犯妨害公务罪，判处拘役六个月”。</w:t>
      </w:r>
    </w:p>
    <w:p w14:paraId="411728E8"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向</w:t>
      </w:r>
      <w:proofErr w:type="gramStart"/>
      <w:r>
        <w:rPr>
          <w:rFonts w:asciiTheme="minorEastAsia" w:eastAsiaTheme="minorEastAsia" w:hAnsiTheme="minorEastAsia" w:hint="eastAsia"/>
          <w:spacing w:val="-6"/>
          <w:sz w:val="24"/>
          <w:szCs w:val="24"/>
        </w:rPr>
        <w:t>生军案一审</w:t>
      </w:r>
      <w:proofErr w:type="gramEnd"/>
      <w:r>
        <w:rPr>
          <w:rFonts w:asciiTheme="minorEastAsia" w:eastAsiaTheme="minorEastAsia" w:hAnsiTheme="minorEastAsia" w:hint="eastAsia"/>
          <w:spacing w:val="-6"/>
          <w:sz w:val="24"/>
          <w:szCs w:val="24"/>
        </w:rPr>
        <w:t>认定撕扯行为</w:t>
      </w:r>
      <w:proofErr w:type="gramStart"/>
      <w:r>
        <w:rPr>
          <w:rFonts w:asciiTheme="minorEastAsia" w:eastAsiaTheme="minorEastAsia" w:hAnsiTheme="minorEastAsia" w:hint="eastAsia"/>
          <w:spacing w:val="-6"/>
          <w:sz w:val="24"/>
          <w:szCs w:val="24"/>
        </w:rPr>
        <w:t>虽客观</w:t>
      </w:r>
      <w:proofErr w:type="gramEnd"/>
      <w:r>
        <w:rPr>
          <w:rFonts w:asciiTheme="minorEastAsia" w:eastAsiaTheme="minorEastAsia" w:hAnsiTheme="minorEastAsia" w:hint="eastAsia"/>
          <w:spacing w:val="-6"/>
          <w:sz w:val="24"/>
          <w:szCs w:val="24"/>
        </w:rPr>
        <w:t>上带有暴力性质，但却通过“并未造成执法不能的后果”论证出撕扯行为“没有达到暴力程度”进而认定“行为达不到妨害公务罪的构成要件”的无罪结论，二审则认定“撕扯行为是拳打脚踢”进而判决罪成，本质上均是</w:t>
      </w:r>
      <w:proofErr w:type="gramStart"/>
      <w:r>
        <w:rPr>
          <w:rFonts w:asciiTheme="minorEastAsia" w:eastAsiaTheme="minorEastAsia" w:hAnsiTheme="minorEastAsia" w:hint="eastAsia"/>
          <w:spacing w:val="-6"/>
          <w:sz w:val="24"/>
          <w:szCs w:val="24"/>
        </w:rPr>
        <w:t>对袭警行为</w:t>
      </w:r>
      <w:proofErr w:type="gramEnd"/>
      <w:r>
        <w:rPr>
          <w:rFonts w:asciiTheme="minorEastAsia" w:eastAsiaTheme="minorEastAsia" w:hAnsiTheme="minorEastAsia" w:hint="eastAsia"/>
          <w:spacing w:val="-6"/>
          <w:sz w:val="24"/>
          <w:szCs w:val="24"/>
        </w:rPr>
        <w:t>暴力是否达到“足以阻碍职务”的程度判断，而未达</w:t>
      </w:r>
      <w:proofErr w:type="gramStart"/>
      <w:r>
        <w:rPr>
          <w:rFonts w:asciiTheme="minorEastAsia" w:eastAsiaTheme="minorEastAsia" w:hAnsiTheme="minorEastAsia" w:hint="eastAsia"/>
          <w:spacing w:val="-6"/>
          <w:sz w:val="24"/>
          <w:szCs w:val="24"/>
        </w:rPr>
        <w:t>该程度</w:t>
      </w:r>
      <w:proofErr w:type="gramEnd"/>
      <w:r>
        <w:rPr>
          <w:rFonts w:asciiTheme="minorEastAsia" w:eastAsiaTheme="minorEastAsia" w:hAnsiTheme="minorEastAsia" w:hint="eastAsia"/>
          <w:spacing w:val="-6"/>
          <w:sz w:val="24"/>
          <w:szCs w:val="24"/>
        </w:rPr>
        <w:t>的暴力袭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显然被裁判者排除在犯罪之外。正因有此种</w:t>
      </w:r>
      <w:proofErr w:type="gramStart"/>
      <w:r>
        <w:rPr>
          <w:rFonts w:asciiTheme="minorEastAsia" w:eastAsiaTheme="minorEastAsia" w:hAnsiTheme="minorEastAsia" w:hint="eastAsia"/>
          <w:spacing w:val="-6"/>
          <w:sz w:val="24"/>
          <w:szCs w:val="24"/>
        </w:rPr>
        <w:t>警务法益保护</w:t>
      </w:r>
      <w:proofErr w:type="gramEnd"/>
      <w:r>
        <w:rPr>
          <w:rFonts w:asciiTheme="minorEastAsia" w:eastAsiaTheme="minorEastAsia" w:hAnsiTheme="minorEastAsia" w:hint="eastAsia"/>
          <w:spacing w:val="-6"/>
          <w:sz w:val="24"/>
          <w:szCs w:val="24"/>
        </w:rPr>
        <w:t>之空白，方</w:t>
      </w:r>
      <w:proofErr w:type="gramStart"/>
      <w:r>
        <w:rPr>
          <w:rFonts w:asciiTheme="minorEastAsia" w:eastAsiaTheme="minorEastAsia" w:hAnsiTheme="minorEastAsia" w:hint="eastAsia"/>
          <w:spacing w:val="-6"/>
          <w:sz w:val="24"/>
          <w:szCs w:val="24"/>
        </w:rPr>
        <w:t>有袭警罪入</w:t>
      </w:r>
      <w:proofErr w:type="gramEnd"/>
      <w:r>
        <w:rPr>
          <w:rFonts w:asciiTheme="minorEastAsia" w:eastAsiaTheme="minorEastAsia" w:hAnsiTheme="minorEastAsia" w:hint="eastAsia"/>
          <w:spacing w:val="-6"/>
          <w:sz w:val="24"/>
          <w:szCs w:val="24"/>
        </w:rPr>
        <w:t>刑之必要。而对司法实践保护范围的补全，回归到刑法理论上必然</w:t>
      </w:r>
      <w:proofErr w:type="gramStart"/>
      <w:r>
        <w:rPr>
          <w:rFonts w:asciiTheme="minorEastAsia" w:eastAsiaTheme="minorEastAsia" w:hAnsiTheme="minorEastAsia" w:hint="eastAsia"/>
          <w:spacing w:val="-6"/>
          <w:sz w:val="24"/>
          <w:szCs w:val="24"/>
        </w:rPr>
        <w:t>要求对袭警</w:t>
      </w:r>
      <w:proofErr w:type="gramEnd"/>
      <w:r>
        <w:rPr>
          <w:rFonts w:asciiTheme="minorEastAsia" w:eastAsiaTheme="minorEastAsia" w:hAnsiTheme="minorEastAsia" w:hint="eastAsia"/>
          <w:spacing w:val="-6"/>
          <w:sz w:val="24"/>
          <w:szCs w:val="24"/>
        </w:rPr>
        <w:t>罪</w:t>
      </w:r>
      <w:proofErr w:type="gramStart"/>
      <w:r>
        <w:rPr>
          <w:rFonts w:asciiTheme="minorEastAsia" w:eastAsiaTheme="minorEastAsia" w:hAnsiTheme="minorEastAsia" w:hint="eastAsia"/>
          <w:spacing w:val="-6"/>
          <w:sz w:val="24"/>
          <w:szCs w:val="24"/>
        </w:rPr>
        <w:t>作出</w:t>
      </w:r>
      <w:proofErr w:type="gramEnd"/>
      <w:r>
        <w:rPr>
          <w:rFonts w:asciiTheme="minorEastAsia" w:eastAsiaTheme="minorEastAsia" w:hAnsiTheme="minorEastAsia" w:hint="eastAsia"/>
          <w:spacing w:val="-6"/>
          <w:sz w:val="24"/>
          <w:szCs w:val="24"/>
        </w:rPr>
        <w:t>不同</w:t>
      </w:r>
      <w:proofErr w:type="gramStart"/>
      <w:r>
        <w:rPr>
          <w:rFonts w:asciiTheme="minorEastAsia" w:eastAsiaTheme="minorEastAsia" w:hAnsiTheme="minorEastAsia" w:hint="eastAsia"/>
          <w:spacing w:val="-6"/>
          <w:sz w:val="24"/>
          <w:szCs w:val="24"/>
        </w:rPr>
        <w:t>于袭警型</w:t>
      </w:r>
      <w:proofErr w:type="gramEnd"/>
      <w:r>
        <w:rPr>
          <w:rFonts w:asciiTheme="minorEastAsia" w:eastAsiaTheme="minorEastAsia" w:hAnsiTheme="minorEastAsia" w:hint="eastAsia"/>
          <w:spacing w:val="-6"/>
          <w:sz w:val="24"/>
          <w:szCs w:val="24"/>
        </w:rPr>
        <w:t>妨害公务罪的理解与适用。</w:t>
      </w:r>
    </w:p>
    <w:p w14:paraId="30891FFA"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（二）</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构成要件脱下“阻碍”桎梏</w:t>
      </w:r>
    </w:p>
    <w:p w14:paraId="179C8F8B"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笔者认为，即便袭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暴力程度客观上不足以阻碍民警依法执行职务，但警务仍会因此陷入被阻碍的可能的危险状态——即抽象危险状态。如认为具备抽象危险的暴力袭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不值得课以刑罚，则意味着刑法认同</w:t>
      </w:r>
      <w:proofErr w:type="gramStart"/>
      <w:r>
        <w:rPr>
          <w:rFonts w:asciiTheme="minorEastAsia" w:eastAsiaTheme="minorEastAsia" w:hAnsiTheme="minorEastAsia" w:hint="eastAsia"/>
          <w:spacing w:val="-6"/>
          <w:sz w:val="24"/>
          <w:szCs w:val="24"/>
        </w:rPr>
        <w:t>警务法益陷入</w:t>
      </w:r>
      <w:proofErr w:type="gramEnd"/>
      <w:r>
        <w:rPr>
          <w:rFonts w:asciiTheme="minorEastAsia" w:eastAsiaTheme="minorEastAsia" w:hAnsiTheme="minorEastAsia" w:hint="eastAsia"/>
          <w:spacing w:val="-6"/>
          <w:sz w:val="24"/>
          <w:szCs w:val="24"/>
        </w:rPr>
        <w:t>抽象危险属于常态，该法</w:t>
      </w:r>
      <w:proofErr w:type="gramStart"/>
      <w:r>
        <w:rPr>
          <w:rFonts w:asciiTheme="minorEastAsia" w:eastAsiaTheme="minorEastAsia" w:hAnsiTheme="minorEastAsia" w:hint="eastAsia"/>
          <w:spacing w:val="-6"/>
          <w:sz w:val="24"/>
          <w:szCs w:val="24"/>
        </w:rPr>
        <w:t>益面对</w:t>
      </w:r>
      <w:proofErr w:type="gramEnd"/>
      <w:r>
        <w:rPr>
          <w:rFonts w:asciiTheme="minorEastAsia" w:eastAsiaTheme="minorEastAsia" w:hAnsiTheme="minorEastAsia" w:hint="eastAsia"/>
          <w:spacing w:val="-6"/>
          <w:sz w:val="24"/>
          <w:szCs w:val="24"/>
        </w:rPr>
        <w:t>轻微暴力袭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必须予以容忍。而《刑修案（十一）》删除“依照第一款的规定从重处罚”的重要意义就在于</w:t>
      </w:r>
      <w:proofErr w:type="gramStart"/>
      <w:r>
        <w:rPr>
          <w:rFonts w:asciiTheme="minorEastAsia" w:eastAsiaTheme="minorEastAsia" w:hAnsiTheme="minorEastAsia" w:hint="eastAsia"/>
          <w:spacing w:val="-6"/>
          <w:sz w:val="24"/>
          <w:szCs w:val="24"/>
        </w:rPr>
        <w:t>让袭警罪构成</w:t>
      </w:r>
      <w:proofErr w:type="gramEnd"/>
      <w:r>
        <w:rPr>
          <w:rFonts w:asciiTheme="minorEastAsia" w:eastAsiaTheme="minorEastAsia" w:hAnsiTheme="minorEastAsia" w:hint="eastAsia"/>
          <w:spacing w:val="-6"/>
          <w:sz w:val="24"/>
          <w:szCs w:val="24"/>
        </w:rPr>
        <w:t>要件摆脱刑法第277条第1款的桎梏，修正后其构成要件有且仅有“暴力袭击依法正在执行职务的人民警察”，立法拟制暴力袭击行为具备“阻碍警务”的抽象危险，无需司法人员再行具体判断，犹如立法拟制</w:t>
      </w:r>
      <w:proofErr w:type="gramStart"/>
      <w:r>
        <w:rPr>
          <w:rFonts w:asciiTheme="minorEastAsia" w:eastAsiaTheme="minorEastAsia" w:hAnsiTheme="minorEastAsia" w:hint="eastAsia"/>
          <w:spacing w:val="-6"/>
          <w:sz w:val="24"/>
          <w:szCs w:val="24"/>
        </w:rPr>
        <w:t>醉驾行为</w:t>
      </w:r>
      <w:proofErr w:type="gramEnd"/>
      <w:r>
        <w:rPr>
          <w:rFonts w:asciiTheme="minorEastAsia" w:eastAsiaTheme="minorEastAsia" w:hAnsiTheme="minorEastAsia" w:hint="eastAsia"/>
          <w:spacing w:val="-6"/>
          <w:sz w:val="24"/>
          <w:szCs w:val="24"/>
        </w:rPr>
        <w:t>具备“危害公共安全”的抽象危险。换言之，“阻碍”已非</w:t>
      </w:r>
      <w:proofErr w:type="gramStart"/>
      <w:r>
        <w:rPr>
          <w:rFonts w:asciiTheme="minorEastAsia" w:eastAsiaTheme="minorEastAsia" w:hAnsiTheme="minorEastAsia" w:hint="eastAsia"/>
          <w:spacing w:val="-6"/>
          <w:sz w:val="24"/>
          <w:szCs w:val="24"/>
        </w:rPr>
        <w:t>袭警罪之</w:t>
      </w:r>
      <w:proofErr w:type="gramEnd"/>
      <w:r>
        <w:rPr>
          <w:rFonts w:asciiTheme="minorEastAsia" w:eastAsiaTheme="minorEastAsia" w:hAnsiTheme="minorEastAsia" w:hint="eastAsia"/>
          <w:spacing w:val="-6"/>
          <w:sz w:val="24"/>
          <w:szCs w:val="24"/>
        </w:rPr>
        <w:t>构成要件，而是处罚的依据，刑法之所以处罚暴力袭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就在于该行为具备“阻碍警务”的抽象危险。</w:t>
      </w:r>
    </w:p>
    <w:p w14:paraId="6C3B732D"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可能会有观点质疑立法者设立</w:t>
      </w:r>
      <w:proofErr w:type="gramStart"/>
      <w:r>
        <w:rPr>
          <w:rFonts w:asciiTheme="minorEastAsia" w:eastAsiaTheme="minorEastAsia" w:hAnsiTheme="minorEastAsia" w:hint="eastAsia"/>
          <w:spacing w:val="-6"/>
          <w:sz w:val="24"/>
          <w:szCs w:val="24"/>
        </w:rPr>
        <w:t>袭警罪时</w:t>
      </w:r>
      <w:proofErr w:type="gramEnd"/>
      <w:r>
        <w:rPr>
          <w:rFonts w:asciiTheme="minorEastAsia" w:eastAsiaTheme="minorEastAsia" w:hAnsiTheme="minorEastAsia" w:hint="eastAsia"/>
          <w:spacing w:val="-6"/>
          <w:sz w:val="24"/>
          <w:szCs w:val="24"/>
        </w:rPr>
        <w:t>并无拟制抽象危险的意图，但法律人不应忘记法律是一种社会规范，其成文施行后就不再依赖于立法者意图而独立存在，而应根据社会需要作最符合实践需求的实质解释。而与</w:t>
      </w:r>
      <w:proofErr w:type="gramStart"/>
      <w:r>
        <w:rPr>
          <w:rFonts w:asciiTheme="minorEastAsia" w:eastAsiaTheme="minorEastAsia" w:hAnsiTheme="minorEastAsia" w:hint="eastAsia"/>
          <w:spacing w:val="-6"/>
          <w:sz w:val="24"/>
          <w:szCs w:val="24"/>
        </w:rPr>
        <w:t>袭警罪最为</w:t>
      </w:r>
      <w:proofErr w:type="gramEnd"/>
      <w:r>
        <w:rPr>
          <w:rFonts w:asciiTheme="minorEastAsia" w:eastAsiaTheme="minorEastAsia" w:hAnsiTheme="minorEastAsia" w:hint="eastAsia"/>
          <w:spacing w:val="-6"/>
          <w:sz w:val="24"/>
          <w:szCs w:val="24"/>
        </w:rPr>
        <w:t>息息相关的实践无疑是警务实践，因此</w:t>
      </w:r>
      <w:proofErr w:type="gramStart"/>
      <w:r>
        <w:rPr>
          <w:rFonts w:asciiTheme="minorEastAsia" w:eastAsiaTheme="minorEastAsia" w:hAnsiTheme="minorEastAsia" w:hint="eastAsia"/>
          <w:spacing w:val="-6"/>
          <w:sz w:val="24"/>
          <w:szCs w:val="24"/>
        </w:rPr>
        <w:t>对袭警罪构成</w:t>
      </w:r>
      <w:proofErr w:type="gramEnd"/>
      <w:r>
        <w:rPr>
          <w:rFonts w:asciiTheme="minorEastAsia" w:eastAsiaTheme="minorEastAsia" w:hAnsiTheme="minorEastAsia" w:hint="eastAsia"/>
          <w:spacing w:val="-6"/>
          <w:sz w:val="24"/>
          <w:szCs w:val="24"/>
        </w:rPr>
        <w:t>要件就必须结合警务实践需要予以充分解析，破除思维定势，方可补全司法实践对警务保护的空白，故笔者</w:t>
      </w:r>
      <w:proofErr w:type="gramStart"/>
      <w:r>
        <w:rPr>
          <w:rFonts w:asciiTheme="minorEastAsia" w:eastAsiaTheme="minorEastAsia" w:hAnsiTheme="minorEastAsia" w:hint="eastAsia"/>
          <w:spacing w:val="-6"/>
          <w:sz w:val="24"/>
          <w:szCs w:val="24"/>
        </w:rPr>
        <w:t>对袭警罪</w:t>
      </w:r>
      <w:proofErr w:type="gramEnd"/>
      <w:r>
        <w:rPr>
          <w:rFonts w:asciiTheme="minorEastAsia" w:eastAsiaTheme="minorEastAsia" w:hAnsiTheme="minorEastAsia" w:hint="eastAsia"/>
          <w:spacing w:val="-6"/>
          <w:sz w:val="24"/>
          <w:szCs w:val="24"/>
        </w:rPr>
        <w:t>解析如下：</w:t>
      </w:r>
    </w:p>
    <w:p w14:paraId="3FBE8194"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lastRenderedPageBreak/>
        <w:t>1.行为主体是自然人。本罪是自然人犯罪，该罪的行为主体只能是自然人，单位的决策机构经由单位决策程序实施的袭警罪，根据《全国人民代表大会常务委员会关于&lt;中华人民共和国刑法&gt;第三十条的解释》，应对组织、策划、实施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的人员依法以</w:t>
      </w:r>
      <w:proofErr w:type="gramStart"/>
      <w:r>
        <w:rPr>
          <w:rFonts w:asciiTheme="minorEastAsia" w:eastAsiaTheme="minorEastAsia" w:hAnsiTheme="minorEastAsia" w:hint="eastAsia"/>
          <w:spacing w:val="-6"/>
          <w:sz w:val="24"/>
          <w:szCs w:val="24"/>
        </w:rPr>
        <w:t>袭警罪追究</w:t>
      </w:r>
      <w:proofErr w:type="gramEnd"/>
      <w:r>
        <w:rPr>
          <w:rFonts w:asciiTheme="minorEastAsia" w:eastAsiaTheme="minorEastAsia" w:hAnsiTheme="minorEastAsia" w:hint="eastAsia"/>
          <w:spacing w:val="-6"/>
          <w:sz w:val="24"/>
          <w:szCs w:val="24"/>
        </w:rPr>
        <w:t>刑事责任。</w:t>
      </w:r>
    </w:p>
    <w:p w14:paraId="0A7DEAE7"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2.行为内容是暴力袭击正在依法执行职务的人民警察。</w:t>
      </w:r>
    </w:p>
    <w:p w14:paraId="1BA9551F"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1）暴力袭击，是指针对人民警察的人身不法行使有形力。首先，暴力不限于直接对人的暴力，还包括危及民警人身安全的对物暴力，暴力的本质不在于对人还是对物，而在于是否危及民警人身安全。2019年12月27日施行的《最高人民法院 最高人民检察院 公安部 关于依法惩治袭警违法犯罪行为的指导意见》（以下简称“《袭警意见》”）第1条第1款第2项规定“实施打砸、毁坏、抢夺民警正在使用的警用车辆、警械等警用装备，对民警人身进行攻击的”属于“暴力袭击”。实务中民警驾驶查赌车辆被放风人员砍破轮胎、为抢夺民警执法记录仪将其推倒在地等情形，即属于此类直接</w:t>
      </w:r>
      <w:proofErr w:type="gramStart"/>
      <w:r>
        <w:rPr>
          <w:rFonts w:asciiTheme="minorEastAsia" w:eastAsiaTheme="minorEastAsia" w:hAnsiTheme="minorEastAsia" w:hint="eastAsia"/>
          <w:spacing w:val="-6"/>
          <w:sz w:val="24"/>
          <w:szCs w:val="24"/>
        </w:rPr>
        <w:t>对物但间接</w:t>
      </w:r>
      <w:proofErr w:type="gramEnd"/>
      <w:r>
        <w:rPr>
          <w:rFonts w:asciiTheme="minorEastAsia" w:eastAsiaTheme="minorEastAsia" w:hAnsiTheme="minorEastAsia" w:hint="eastAsia"/>
          <w:spacing w:val="-6"/>
          <w:sz w:val="24"/>
          <w:szCs w:val="24"/>
        </w:rPr>
        <w:t>对人的暴力，应认定属于</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“暴力袭击”，过去司法实践中部分案例将对物暴力排除在袭警暴力之外的认定应予纠正。</w:t>
      </w:r>
    </w:p>
    <w:p w14:paraId="4A333863"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案例3：四川省苍溪县人民法院（2016）川0824刑初141号李朝国妨害公务罪一审刑事判决书认定“被告人驾车强行超越追击、拦截的警务车辆，撞击设卡拦截的警务车辆等行为，对执行职务的人民警察的人身安全造成了一定的威胁，并致警务车辆受损，情节严重，可予以酌定从重处罚，但被告人未直接对正在执行职务的人民警察的人身进行暴力袭击，未造成人民警察的人身伤亡，故公诉机关关于对被告人暴力袭击正在执行职务的人民警察的指控，本院不予支持”。</w:t>
      </w:r>
    </w:p>
    <w:p w14:paraId="2A071BA9"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其次，暴力无需达到“足以阻碍执行职务”的程度，只要袭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具备暴力性质即可</w:t>
      </w:r>
      <w:proofErr w:type="gramStart"/>
      <w:r>
        <w:rPr>
          <w:rFonts w:asciiTheme="minorEastAsia" w:eastAsiaTheme="minorEastAsia" w:hAnsiTheme="minorEastAsia" w:hint="eastAsia"/>
          <w:spacing w:val="-6"/>
          <w:sz w:val="24"/>
          <w:szCs w:val="24"/>
        </w:rPr>
        <w:t>征表具备</w:t>
      </w:r>
      <w:proofErr w:type="gramEnd"/>
      <w:r>
        <w:rPr>
          <w:rFonts w:asciiTheme="minorEastAsia" w:eastAsiaTheme="minorEastAsia" w:hAnsiTheme="minorEastAsia" w:hint="eastAsia"/>
          <w:spacing w:val="-6"/>
          <w:sz w:val="24"/>
          <w:szCs w:val="24"/>
        </w:rPr>
        <w:t>“阻碍警务”的抽象危险。换言之，相较</w:t>
      </w:r>
      <w:proofErr w:type="gramStart"/>
      <w:r>
        <w:rPr>
          <w:rFonts w:asciiTheme="minorEastAsia" w:eastAsiaTheme="minorEastAsia" w:hAnsiTheme="minorEastAsia" w:hint="eastAsia"/>
          <w:spacing w:val="-6"/>
          <w:sz w:val="24"/>
          <w:szCs w:val="24"/>
        </w:rPr>
        <w:t>于袭警型</w:t>
      </w:r>
      <w:proofErr w:type="gramEnd"/>
      <w:r>
        <w:rPr>
          <w:rFonts w:asciiTheme="minorEastAsia" w:eastAsiaTheme="minorEastAsia" w:hAnsiTheme="minorEastAsia" w:hint="eastAsia"/>
          <w:spacing w:val="-6"/>
          <w:sz w:val="24"/>
          <w:szCs w:val="24"/>
        </w:rPr>
        <w:t>妨害公务罪，</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“暴力”不仅包括“足以”阻碍执行职务的暴力，也包括“不足以”阻碍执行职务的暴力。</w:t>
      </w:r>
    </w:p>
    <w:p w14:paraId="6DBCF93C"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最后，暴力程度是界定该</w:t>
      </w:r>
      <w:proofErr w:type="gramStart"/>
      <w:r>
        <w:rPr>
          <w:rFonts w:asciiTheme="minorEastAsia" w:eastAsiaTheme="minorEastAsia" w:hAnsiTheme="minorEastAsia" w:hint="eastAsia"/>
          <w:spacing w:val="-6"/>
          <w:sz w:val="24"/>
          <w:szCs w:val="24"/>
        </w:rPr>
        <w:t>罪基本刑与升格刑</w:t>
      </w:r>
      <w:proofErr w:type="gramEnd"/>
      <w:r>
        <w:rPr>
          <w:rFonts w:asciiTheme="minorEastAsia" w:eastAsiaTheme="minorEastAsia" w:hAnsiTheme="minorEastAsia" w:hint="eastAsia"/>
          <w:spacing w:val="-6"/>
          <w:sz w:val="24"/>
          <w:szCs w:val="24"/>
        </w:rPr>
        <w:t>构成要件的标准。袭</w:t>
      </w:r>
      <w:proofErr w:type="gramStart"/>
      <w:r>
        <w:rPr>
          <w:rFonts w:asciiTheme="minorEastAsia" w:eastAsiaTheme="minorEastAsia" w:hAnsiTheme="minorEastAsia" w:hint="eastAsia"/>
          <w:spacing w:val="-6"/>
          <w:sz w:val="24"/>
          <w:szCs w:val="24"/>
        </w:rPr>
        <w:t>警罪基本刑</w:t>
      </w:r>
      <w:proofErr w:type="gramEnd"/>
      <w:r>
        <w:rPr>
          <w:rFonts w:asciiTheme="minorEastAsia" w:eastAsiaTheme="minorEastAsia" w:hAnsiTheme="minorEastAsia" w:hint="eastAsia"/>
          <w:spacing w:val="-6"/>
          <w:sz w:val="24"/>
          <w:szCs w:val="24"/>
        </w:rPr>
        <w:t>为“三年以下有期徒刑、拘役或者管制”，其构成要件仅要求实施的袭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具备暴力性质，即一般暴力。参照《袭警意见》第1条第1款之相关规定，一般暴力应包括针对民警实施的撕咬、踢打、抱摔、投掷等直接对人暴力和对民警正在使用的警用车辆、警械等警用装备实施打砸、毁坏、抢夺等危及民警人身安全的间接对人暴力。</w:t>
      </w:r>
      <w:proofErr w:type="gramStart"/>
      <w:r>
        <w:rPr>
          <w:rFonts w:asciiTheme="minorEastAsia" w:eastAsiaTheme="minorEastAsia" w:hAnsiTheme="minorEastAsia" w:hint="eastAsia"/>
          <w:spacing w:val="-6"/>
          <w:sz w:val="24"/>
          <w:szCs w:val="24"/>
        </w:rPr>
        <w:t>袭警罪升格</w:t>
      </w:r>
      <w:proofErr w:type="gramEnd"/>
      <w:r>
        <w:rPr>
          <w:rFonts w:asciiTheme="minorEastAsia" w:eastAsiaTheme="minorEastAsia" w:hAnsiTheme="minorEastAsia" w:hint="eastAsia"/>
          <w:spacing w:val="-6"/>
          <w:sz w:val="24"/>
          <w:szCs w:val="24"/>
        </w:rPr>
        <w:t>刑为“三年以上七年以下有期徒刑”，其构成要件要求袭警暴力严重危及民警人身安全，即严重暴力。《刑修案（十一）》列举“使用枪支、管制刀具，或者以驾驶机动车撞击”三种严重暴力，但随后的“等手段”显然是列举未尽的省略，应作“等外等”理解，即严重暴力不限于前述三种手段，还包括其他手段。</w:t>
      </w:r>
      <w:r>
        <w:rPr>
          <w:rFonts w:asciiTheme="minorEastAsia" w:eastAsiaTheme="minorEastAsia" w:hAnsiTheme="minorEastAsia" w:hint="eastAsia"/>
          <w:spacing w:val="-6"/>
          <w:sz w:val="24"/>
          <w:szCs w:val="24"/>
        </w:rPr>
        <w:lastRenderedPageBreak/>
        <w:t>当然，此处对其他手段应作同类解释，即仅限于其他严重危及民警人身安全的暴力手段，参照《袭警意见》第2条第1款第1项“使用凶器或者危险物品袭警”之规定，实务中的严重暴力还包括向民警泼洒汽油扬言纵火、将民警从高处推落或推入坑洞、河流等危险领域等情形。</w:t>
      </w:r>
    </w:p>
    <w:p w14:paraId="05B260A5"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2）正在执行，不仅包括警务的执行阶段，还包括准备阶段。民警值班备勤期间，警情下派前属于准备阶段，警情下派后赶赴现场至处置结束属于执行阶段，均属于正在执行。警情处结后警务执行阶段结束，民警转入值班备勤的警务准备阶段。因此，现场警情处置完毕返回车辆时踢打民警的，仍属于暴力袭击“正在执行”职务的人民警察，构成袭警罪，因此时属于警务准备阶段。需要指出的是，因妨害公务罪以“阻碍”为构成要件，行为人的“阻碍”故意必然指向某一具体职务，故该职务执行完毕之时就不存在“被阻碍”的可能。警情处结后的踢打民警行为如系出于对警情处置不满，由于其行为指向的“警情处置”职务已执行完毕，就会得出不符合妨害公务罪“正在执行”要件的结论</w:t>
      </w:r>
      <w:r>
        <w:rPr>
          <w:rFonts w:asciiTheme="minorEastAsia" w:eastAsiaTheme="minorEastAsia" w:hAnsiTheme="minorEastAsia" w:hint="eastAsia"/>
          <w:spacing w:val="-6"/>
          <w:sz w:val="24"/>
          <w:szCs w:val="24"/>
        </w:rPr>
        <w:footnoteReference w:customMarkFollows="1" w:id="3"/>
        <w:t>①。但就</w:t>
      </w:r>
      <w:proofErr w:type="gramStart"/>
      <w:r>
        <w:rPr>
          <w:rFonts w:asciiTheme="minorEastAsia" w:eastAsiaTheme="minorEastAsia" w:hAnsiTheme="minorEastAsia" w:hint="eastAsia"/>
          <w:spacing w:val="-6"/>
          <w:sz w:val="24"/>
          <w:szCs w:val="24"/>
        </w:rPr>
        <w:t>袭警罪而言</w:t>
      </w:r>
      <w:proofErr w:type="gramEnd"/>
      <w:r>
        <w:rPr>
          <w:rFonts w:asciiTheme="minorEastAsia" w:eastAsiaTheme="minorEastAsia" w:hAnsiTheme="minorEastAsia" w:hint="eastAsia"/>
          <w:spacing w:val="-6"/>
          <w:sz w:val="24"/>
          <w:szCs w:val="24"/>
        </w:rPr>
        <w:t>，只要袭警时民警处于执行职务期间，即便正在执行的职务与行为人意图阻碍的职务并非同一，亦符合</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“正在执行”构成要件。</w:t>
      </w:r>
    </w:p>
    <w:p w14:paraId="27325882"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3）依法执行，是指民警执行职务需符合法律的形式要件和实质要件。首先，民警执行职务应符合法律规定的适用条件、审批程序和执行方式，这是“依法”的实质要件。例如，强制传唤只能针对无正当理由拒不接受传唤或逃避传唤的违反治安管理、出入境管理的违法嫌疑人实施，其审批程序以事前审批为原则、事后补批为例外，其执行方式要求两名正式民警实施、制作现场笔录、告知权利和救济途径、听取陈述申辩、通知家属等。其次，民警执行职务需具备相应的抽象权限和具体权限，这是“依法”的形式要件。例如，所有民警均具备执行人民警察职务的抽象权限，但仅有交通警察具备处理交通事故、查纠交通违法行为职务的具体权限。最后，执法环境日趋严峻、执法规范愈加繁复的当下，民警执法出现瑕疵于实务而言实为常态，如执法瑕疵</w:t>
      </w:r>
      <w:proofErr w:type="gramStart"/>
      <w:r>
        <w:rPr>
          <w:rFonts w:asciiTheme="minorEastAsia" w:eastAsiaTheme="minorEastAsia" w:hAnsiTheme="minorEastAsia" w:hint="eastAsia"/>
          <w:spacing w:val="-6"/>
          <w:sz w:val="24"/>
          <w:szCs w:val="24"/>
        </w:rPr>
        <w:t>未严重</w:t>
      </w:r>
      <w:proofErr w:type="gramEnd"/>
      <w:r>
        <w:rPr>
          <w:rFonts w:asciiTheme="minorEastAsia" w:eastAsiaTheme="minorEastAsia" w:hAnsiTheme="minorEastAsia" w:hint="eastAsia"/>
          <w:spacing w:val="-6"/>
          <w:sz w:val="24"/>
          <w:szCs w:val="24"/>
        </w:rPr>
        <w:t>减损相对人权利或者增加其负担、不构成重大违法的，</w:t>
      </w:r>
      <w:proofErr w:type="gramStart"/>
      <w:r>
        <w:rPr>
          <w:rFonts w:asciiTheme="minorEastAsia" w:eastAsiaTheme="minorEastAsia" w:hAnsiTheme="minorEastAsia" w:hint="eastAsia"/>
          <w:spacing w:val="-6"/>
          <w:sz w:val="24"/>
          <w:szCs w:val="24"/>
        </w:rPr>
        <w:t>经由法益保护</w:t>
      </w:r>
      <w:proofErr w:type="gramEnd"/>
      <w:r>
        <w:rPr>
          <w:rFonts w:asciiTheme="minorEastAsia" w:eastAsiaTheme="minorEastAsia" w:hAnsiTheme="minorEastAsia" w:hint="eastAsia"/>
          <w:spacing w:val="-6"/>
          <w:sz w:val="24"/>
          <w:szCs w:val="24"/>
        </w:rPr>
        <w:t>和人权保障衡量，在执法目的正当、手段适当的前提下，就应肯定属于“依法”执行。例如，警情处置中</w:t>
      </w:r>
      <w:proofErr w:type="gramStart"/>
      <w:r>
        <w:rPr>
          <w:rFonts w:asciiTheme="minorEastAsia" w:eastAsiaTheme="minorEastAsia" w:hAnsiTheme="minorEastAsia" w:hint="eastAsia"/>
          <w:spacing w:val="-6"/>
          <w:sz w:val="24"/>
          <w:szCs w:val="24"/>
        </w:rPr>
        <w:t>虽着</w:t>
      </w:r>
      <w:proofErr w:type="gramEnd"/>
      <w:r>
        <w:rPr>
          <w:rFonts w:asciiTheme="minorEastAsia" w:eastAsiaTheme="minorEastAsia" w:hAnsiTheme="minorEastAsia" w:hint="eastAsia"/>
          <w:spacing w:val="-6"/>
          <w:sz w:val="24"/>
          <w:szCs w:val="24"/>
        </w:rPr>
        <w:t>警服驾驶警车但未口头表明身份的。</w:t>
      </w:r>
    </w:p>
    <w:p w14:paraId="517A4067"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对于“依法”的判断节点，笔者认为应以行为时为基准，而非以查明事实时为基准</w:t>
      </w:r>
      <w:r>
        <w:rPr>
          <w:rFonts w:asciiTheme="minorEastAsia" w:eastAsiaTheme="minorEastAsia" w:hAnsiTheme="minorEastAsia" w:hint="eastAsia"/>
          <w:spacing w:val="-6"/>
          <w:sz w:val="24"/>
          <w:szCs w:val="24"/>
        </w:rPr>
        <w:footnoteReference w:customMarkFollows="1" w:id="4"/>
        <w:t>②，即便事后查明相对人没有实施违法犯罪行为，事发时民警依职权对其开展查证工作仍属于依法执行职务。正是由于民警依法履职、查明事实的前因，才能有</w:t>
      </w:r>
      <w:r>
        <w:rPr>
          <w:rFonts w:asciiTheme="minorEastAsia" w:eastAsiaTheme="minorEastAsia" w:hAnsiTheme="minorEastAsia" w:hint="eastAsia"/>
          <w:spacing w:val="-6"/>
          <w:sz w:val="24"/>
          <w:szCs w:val="24"/>
        </w:rPr>
        <w:lastRenderedPageBreak/>
        <w:t>相对人被排除嫌疑的调查结果，如以事后查明结果来否定事发职务行为的正当性，无异于倒果为因，是以明日之非法否定今日之合法，是否“依法”的判断将取决于未来而非当下，会导致巨大的不确定性从而不具备可操作性。</w:t>
      </w:r>
    </w:p>
    <w:p w14:paraId="5A058CB4"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4）职务，是指民警依法作为公务处理的一切事务，即警务。参照《袭警意见》第5条之规定，民警在非工作时间依照《中华人民共和国人民警察法》等法律履行职责的相关事务，属于警务。警务应作广义理解，即不限于警情处置、案件办理、人员抓捕、查纠违法、单位检查、社区走访等有相对人的警务活动，还应包括路面巡逻、安保警卫、值班备勤、内部管理等无相对人的警务活动。暴力袭击执行内勤警务的民警，依然符合</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构成要件，故对</w:t>
      </w:r>
      <w:proofErr w:type="gramStart"/>
      <w:r>
        <w:rPr>
          <w:rFonts w:asciiTheme="minorEastAsia" w:eastAsiaTheme="minorEastAsia" w:hAnsiTheme="minorEastAsia" w:hint="eastAsia"/>
          <w:spacing w:val="-6"/>
          <w:sz w:val="24"/>
          <w:szCs w:val="24"/>
        </w:rPr>
        <w:t>旧往司法</w:t>
      </w:r>
      <w:proofErr w:type="gramEnd"/>
      <w:r>
        <w:rPr>
          <w:rFonts w:asciiTheme="minorEastAsia" w:eastAsiaTheme="minorEastAsia" w:hAnsiTheme="minorEastAsia" w:hint="eastAsia"/>
          <w:spacing w:val="-6"/>
          <w:sz w:val="24"/>
          <w:szCs w:val="24"/>
        </w:rPr>
        <w:t>实践中部分案例将社区警务等排除在警务范围之外的认定应予纠正。</w:t>
      </w:r>
    </w:p>
    <w:p w14:paraId="21F3B4B4"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 xml:space="preserve">案例4:安徽省灵璧县人民法院 (2017)皖1323刑初10号王林妨害公务罪一审刑事判决书认为民警“赵某甲回访贫困户的行为，是正在依法执行人民警察职务的行为。因此，公诉机关指控被告人王林的该起行为属于妨害公务，事实不清、证据不足，本院不予认定。” </w:t>
      </w:r>
    </w:p>
    <w:p w14:paraId="1D6812AB"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3.行为对象是人民警察。人民警察即包括公安机关、国家安全机关、监狱、戒毒场所等监管机构的人民警察，还包括人民法院、人民检察院等司法机关的司法警察。</w:t>
      </w:r>
    </w:p>
    <w:p w14:paraId="3CA0E338"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实务中，首先要讨论的是——海</w:t>
      </w:r>
      <w:proofErr w:type="gramStart"/>
      <w:r>
        <w:rPr>
          <w:rFonts w:asciiTheme="minorEastAsia" w:eastAsiaTheme="minorEastAsia" w:hAnsiTheme="minorEastAsia" w:hint="eastAsia"/>
          <w:spacing w:val="-6"/>
          <w:sz w:val="24"/>
          <w:szCs w:val="24"/>
        </w:rPr>
        <w:t>警机构</w:t>
      </w:r>
      <w:proofErr w:type="gramEnd"/>
      <w:r>
        <w:rPr>
          <w:rFonts w:asciiTheme="minorEastAsia" w:eastAsiaTheme="minorEastAsia" w:hAnsiTheme="minorEastAsia" w:hint="eastAsia"/>
          <w:spacing w:val="-6"/>
          <w:sz w:val="24"/>
          <w:szCs w:val="24"/>
        </w:rPr>
        <w:t>的工作人员能否成为</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行为对象？笔者认为应视情区分对待。根据《海警法》第12条第1款之规定，海</w:t>
      </w:r>
      <w:proofErr w:type="gramStart"/>
      <w:r>
        <w:rPr>
          <w:rFonts w:asciiTheme="minorEastAsia" w:eastAsiaTheme="minorEastAsia" w:hAnsiTheme="minorEastAsia" w:hint="eastAsia"/>
          <w:spacing w:val="-6"/>
          <w:sz w:val="24"/>
          <w:szCs w:val="24"/>
        </w:rPr>
        <w:t>警机构</w:t>
      </w:r>
      <w:proofErr w:type="gramEnd"/>
      <w:r>
        <w:rPr>
          <w:rFonts w:asciiTheme="minorEastAsia" w:eastAsiaTheme="minorEastAsia" w:hAnsiTheme="minorEastAsia" w:hint="eastAsia"/>
          <w:spacing w:val="-6"/>
          <w:sz w:val="24"/>
          <w:szCs w:val="24"/>
        </w:rPr>
        <w:t>依法履行11项职责，第3项“实施海上治安管理，查处海上违反治安管理、入境出境管理的行为，防范和处置海上恐怖活动，维护海上治安秩序”和第8项“预防、制止和侦查海上犯罪活动”属于人民警察行政执法与刑事司法职权，只是由海</w:t>
      </w:r>
      <w:proofErr w:type="gramStart"/>
      <w:r>
        <w:rPr>
          <w:rFonts w:asciiTheme="minorEastAsia" w:eastAsiaTheme="minorEastAsia" w:hAnsiTheme="minorEastAsia" w:hint="eastAsia"/>
          <w:spacing w:val="-6"/>
          <w:sz w:val="24"/>
          <w:szCs w:val="24"/>
        </w:rPr>
        <w:t>警机构</w:t>
      </w:r>
      <w:proofErr w:type="gramEnd"/>
      <w:r>
        <w:rPr>
          <w:rFonts w:asciiTheme="minorEastAsia" w:eastAsiaTheme="minorEastAsia" w:hAnsiTheme="minorEastAsia" w:hint="eastAsia"/>
          <w:spacing w:val="-6"/>
          <w:sz w:val="24"/>
          <w:szCs w:val="24"/>
        </w:rPr>
        <w:t>在海上代为执行。因此，海警在海上代行民警职权执行职务时，属于“依法执行职务的人民警察”，应纳入</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行为对象范围。但海</w:t>
      </w:r>
      <w:proofErr w:type="gramStart"/>
      <w:r>
        <w:rPr>
          <w:rFonts w:asciiTheme="minorEastAsia" w:eastAsiaTheme="minorEastAsia" w:hAnsiTheme="minorEastAsia" w:hint="eastAsia"/>
          <w:spacing w:val="-6"/>
          <w:sz w:val="24"/>
          <w:szCs w:val="24"/>
        </w:rPr>
        <w:t>警机构</w:t>
      </w:r>
      <w:proofErr w:type="gramEnd"/>
      <w:r>
        <w:rPr>
          <w:rFonts w:asciiTheme="minorEastAsia" w:eastAsiaTheme="minorEastAsia" w:hAnsiTheme="minorEastAsia" w:hint="eastAsia"/>
          <w:spacing w:val="-6"/>
          <w:sz w:val="24"/>
          <w:szCs w:val="24"/>
        </w:rPr>
        <w:t>履行其余9项职责时，如非代行民警职权，则只能作为妨害公务罪的行为对象。</w:t>
      </w:r>
    </w:p>
    <w:p w14:paraId="03399E8F"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由是观之，</w:t>
      </w:r>
      <w:proofErr w:type="gramStart"/>
      <w:r>
        <w:rPr>
          <w:rFonts w:asciiTheme="minorEastAsia" w:eastAsiaTheme="minorEastAsia" w:hAnsiTheme="minorEastAsia" w:hint="eastAsia"/>
          <w:spacing w:val="-6"/>
          <w:sz w:val="24"/>
          <w:szCs w:val="24"/>
        </w:rPr>
        <w:t>对袭警罪</w:t>
      </w:r>
      <w:proofErr w:type="gramEnd"/>
      <w:r>
        <w:rPr>
          <w:rFonts w:asciiTheme="minorEastAsia" w:eastAsiaTheme="minorEastAsia" w:hAnsiTheme="minorEastAsia" w:hint="eastAsia"/>
          <w:spacing w:val="-6"/>
          <w:sz w:val="24"/>
          <w:szCs w:val="24"/>
        </w:rPr>
        <w:t>的行为对象应采取职权说而非身份说，</w:t>
      </w:r>
      <w:proofErr w:type="gramStart"/>
      <w:r>
        <w:rPr>
          <w:rFonts w:asciiTheme="minorEastAsia" w:eastAsiaTheme="minorEastAsia" w:hAnsiTheme="minorEastAsia" w:hint="eastAsia"/>
          <w:spacing w:val="-6"/>
          <w:sz w:val="24"/>
          <w:szCs w:val="24"/>
        </w:rPr>
        <w:t>即袭警罪</w:t>
      </w:r>
      <w:proofErr w:type="gramEnd"/>
      <w:r>
        <w:rPr>
          <w:rFonts w:asciiTheme="minorEastAsia" w:eastAsiaTheme="minorEastAsia" w:hAnsiTheme="minorEastAsia" w:hint="eastAsia"/>
          <w:spacing w:val="-6"/>
          <w:sz w:val="24"/>
          <w:szCs w:val="24"/>
        </w:rPr>
        <w:t>中的人民警察，系指行使人民警察职权的人员，而非具备人民警察身份的人员。采职权说的理由在于</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保护法益是警务而非民警，故凡是具备行使警务职权的人员均应纳入</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行为对象。职权说可以解决实务中的另一个问题——即学员警、辅警等不具备人民警察身份但可在民警带领下辅助其执行职务的人员能否纳入</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行为对象？答案是肯定的。此类人员虽不具备民警身份，但辅助执行职务行为属于警务不可分割的组成部分，系代行民警部分职权，暴力袭击此类人员也属于暴力袭击人民警察，构成袭警罪。同理，依职权说，事业编民警、见习民警亦属于</w:t>
      </w:r>
      <w:proofErr w:type="gramStart"/>
      <w:r>
        <w:rPr>
          <w:rFonts w:asciiTheme="minorEastAsia" w:eastAsiaTheme="minorEastAsia" w:hAnsiTheme="minorEastAsia" w:hint="eastAsia"/>
          <w:spacing w:val="-6"/>
          <w:sz w:val="24"/>
          <w:szCs w:val="24"/>
        </w:rPr>
        <w:t>袭警罪</w:t>
      </w:r>
      <w:r>
        <w:rPr>
          <w:rFonts w:asciiTheme="minorEastAsia" w:eastAsiaTheme="minorEastAsia" w:hAnsiTheme="minorEastAsia" w:hint="eastAsia"/>
          <w:spacing w:val="-6"/>
          <w:sz w:val="24"/>
          <w:szCs w:val="24"/>
        </w:rPr>
        <w:lastRenderedPageBreak/>
        <w:t>所</w:t>
      </w:r>
      <w:proofErr w:type="gramEnd"/>
      <w:r>
        <w:rPr>
          <w:rFonts w:asciiTheme="minorEastAsia" w:eastAsiaTheme="minorEastAsia" w:hAnsiTheme="minorEastAsia" w:hint="eastAsia"/>
          <w:spacing w:val="-6"/>
          <w:sz w:val="24"/>
          <w:szCs w:val="24"/>
        </w:rPr>
        <w:t>保护的行为对象。全国人大常委会2002年12月28日《关于&lt;中华人民共和国刑法&gt;第九章渎职罪主体适用问题的解释》认为渎职罪的行为主体，即国家机关工作人员，包括“在依照法律、法规规定行使国家行政管理职权的组织中从事公务的人员，或者在受国家机关委托代表国家机关行使职权的组织中从事公务的人员，或者虽未列入国家机关人员编制但在国家机关中从事公务的人员”，该解释亦采取职权说而非身份说。此外，国务院办公厅《关于规范公安机关警务辅助人员管理工作的意见》亦明确“警务辅助人员协助人民警察依法履行职责的行为受法律保护，履行职责行为后果由所在公安机关承担”，亦肯定辅</w:t>
      </w:r>
      <w:proofErr w:type="gramStart"/>
      <w:r>
        <w:rPr>
          <w:rFonts w:asciiTheme="minorEastAsia" w:eastAsiaTheme="minorEastAsia" w:hAnsiTheme="minorEastAsia" w:hint="eastAsia"/>
          <w:spacing w:val="-6"/>
          <w:sz w:val="24"/>
          <w:szCs w:val="24"/>
        </w:rPr>
        <w:t>警职务</w:t>
      </w:r>
      <w:proofErr w:type="gramEnd"/>
      <w:r>
        <w:rPr>
          <w:rFonts w:asciiTheme="minorEastAsia" w:eastAsiaTheme="minorEastAsia" w:hAnsiTheme="minorEastAsia" w:hint="eastAsia"/>
          <w:spacing w:val="-6"/>
          <w:sz w:val="24"/>
          <w:szCs w:val="24"/>
        </w:rPr>
        <w:t>行为属于警务行为。过往司法实践亦认为暴力袭击辅</w:t>
      </w:r>
      <w:proofErr w:type="gramStart"/>
      <w:r>
        <w:rPr>
          <w:rFonts w:asciiTheme="minorEastAsia" w:eastAsiaTheme="minorEastAsia" w:hAnsiTheme="minorEastAsia" w:hint="eastAsia"/>
          <w:spacing w:val="-6"/>
          <w:sz w:val="24"/>
          <w:szCs w:val="24"/>
        </w:rPr>
        <w:t>警属于</w:t>
      </w:r>
      <w:proofErr w:type="gramEnd"/>
      <w:r>
        <w:rPr>
          <w:rFonts w:asciiTheme="minorEastAsia" w:eastAsiaTheme="minorEastAsia" w:hAnsiTheme="minorEastAsia" w:hint="eastAsia"/>
          <w:spacing w:val="-6"/>
          <w:sz w:val="24"/>
          <w:szCs w:val="24"/>
        </w:rPr>
        <w:t>暴力袭击人民警察，构成</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公务罪，应从重处罚。</w:t>
      </w:r>
    </w:p>
    <w:p w14:paraId="548484CD"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案例5:辽宁省沈阳市和平区人民法院（2019）辽0102刑初437号李时、刘晓楠妨害公务一审刑事判决书认为“暴力袭击的对象，还应当包括陪同人民警察一同执法的‘辅警’，是基于对特殊公务的特殊保护需要，因此协助人民警察执行公务的辅警等辅助人员在正式警察的带领下，按照警察指示实施的行为属于执法行为。作为警察执法活动的主体，暴力袭击辅警等协助警察执法人员严重侵犯了警察的执法权，属于暴力袭击正在依法执行职务的人民警察，依法应从重处罚。”</w:t>
      </w:r>
    </w:p>
    <w:p w14:paraId="7AE796CC"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4.结果。</w:t>
      </w:r>
      <w:proofErr w:type="gramStart"/>
      <w:r>
        <w:rPr>
          <w:rFonts w:asciiTheme="minorEastAsia" w:eastAsiaTheme="minorEastAsia" w:hAnsiTheme="minorEastAsia" w:hint="eastAsia"/>
          <w:spacing w:val="-6"/>
          <w:sz w:val="24"/>
          <w:szCs w:val="24"/>
        </w:rPr>
        <w:t>袭警罪系</w:t>
      </w:r>
      <w:proofErr w:type="gramEnd"/>
      <w:r>
        <w:rPr>
          <w:rFonts w:asciiTheme="minorEastAsia" w:eastAsiaTheme="minorEastAsia" w:hAnsiTheme="minorEastAsia" w:hint="eastAsia"/>
          <w:spacing w:val="-6"/>
          <w:sz w:val="24"/>
          <w:szCs w:val="24"/>
        </w:rPr>
        <w:t>抽象危险犯，暴力袭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被拟制具备“警务陷入被阻碍的可能的抽象危险状态”，这一抽象危险结果无需司法人员再行具体判断。</w:t>
      </w:r>
    </w:p>
    <w:p w14:paraId="2190F74A"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5.因果关系。</w:t>
      </w:r>
      <w:proofErr w:type="gramStart"/>
      <w:r>
        <w:rPr>
          <w:rFonts w:asciiTheme="minorEastAsia" w:eastAsiaTheme="minorEastAsia" w:hAnsiTheme="minorEastAsia" w:hint="eastAsia"/>
          <w:spacing w:val="-6"/>
          <w:sz w:val="24"/>
          <w:szCs w:val="24"/>
        </w:rPr>
        <w:t>袭警罪属于</w:t>
      </w:r>
      <w:proofErr w:type="gramEnd"/>
      <w:r>
        <w:rPr>
          <w:rFonts w:asciiTheme="minorEastAsia" w:eastAsiaTheme="minorEastAsia" w:hAnsiTheme="minorEastAsia" w:hint="eastAsia"/>
          <w:spacing w:val="-6"/>
          <w:sz w:val="24"/>
          <w:szCs w:val="24"/>
        </w:rPr>
        <w:t>行为与结果同时发生的行为犯，只要实施暴力袭警行为，</w:t>
      </w:r>
      <w:proofErr w:type="gramStart"/>
      <w:r>
        <w:rPr>
          <w:rFonts w:asciiTheme="minorEastAsia" w:eastAsiaTheme="minorEastAsia" w:hAnsiTheme="minorEastAsia" w:hint="eastAsia"/>
          <w:spacing w:val="-6"/>
          <w:sz w:val="24"/>
          <w:szCs w:val="24"/>
        </w:rPr>
        <w:t>便征表该</w:t>
      </w:r>
      <w:proofErr w:type="gramEnd"/>
      <w:r>
        <w:rPr>
          <w:rFonts w:asciiTheme="minorEastAsia" w:eastAsiaTheme="minorEastAsia" w:hAnsiTheme="minorEastAsia" w:hint="eastAsia"/>
          <w:spacing w:val="-6"/>
          <w:sz w:val="24"/>
          <w:szCs w:val="24"/>
        </w:rPr>
        <w:t>行为造成“警务陷入被阻碍的抽象危险”结果，司法人员无需判断二者之间是否具备引起与被引起的因果关系。</w:t>
      </w:r>
    </w:p>
    <w:p w14:paraId="516B8A01"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总结前述，</w:t>
      </w:r>
      <w:proofErr w:type="gramStart"/>
      <w:r>
        <w:rPr>
          <w:rFonts w:asciiTheme="minorEastAsia" w:eastAsiaTheme="minorEastAsia" w:hAnsiTheme="minorEastAsia" w:hint="eastAsia"/>
          <w:spacing w:val="-6"/>
          <w:sz w:val="24"/>
          <w:szCs w:val="24"/>
        </w:rPr>
        <w:t>袭警罪与袭警型妨害</w:t>
      </w:r>
      <w:proofErr w:type="gramEnd"/>
      <w:r>
        <w:rPr>
          <w:rFonts w:asciiTheme="minorEastAsia" w:eastAsiaTheme="minorEastAsia" w:hAnsiTheme="minorEastAsia" w:hint="eastAsia"/>
          <w:spacing w:val="-6"/>
          <w:sz w:val="24"/>
          <w:szCs w:val="24"/>
        </w:rPr>
        <w:t>公务罪的最大区别在于抽象危险犯与具体危险犯之分，</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公务罪中的“阻碍”要件在</w:t>
      </w:r>
      <w:proofErr w:type="gramStart"/>
      <w:r>
        <w:rPr>
          <w:rFonts w:asciiTheme="minorEastAsia" w:eastAsiaTheme="minorEastAsia" w:hAnsiTheme="minorEastAsia" w:hint="eastAsia"/>
          <w:spacing w:val="-6"/>
          <w:sz w:val="24"/>
          <w:szCs w:val="24"/>
        </w:rPr>
        <w:t>袭警罪中</w:t>
      </w:r>
      <w:proofErr w:type="gramEnd"/>
      <w:r>
        <w:rPr>
          <w:rFonts w:asciiTheme="minorEastAsia" w:eastAsiaTheme="minorEastAsia" w:hAnsiTheme="minorEastAsia" w:hint="eastAsia"/>
          <w:spacing w:val="-6"/>
          <w:sz w:val="24"/>
          <w:szCs w:val="24"/>
        </w:rPr>
        <w:t>仅是处罚的依据而</w:t>
      </w:r>
      <w:proofErr w:type="gramStart"/>
      <w:r>
        <w:rPr>
          <w:rFonts w:asciiTheme="minorEastAsia" w:eastAsiaTheme="minorEastAsia" w:hAnsiTheme="minorEastAsia" w:hint="eastAsia"/>
          <w:spacing w:val="-6"/>
          <w:sz w:val="24"/>
          <w:szCs w:val="24"/>
        </w:rPr>
        <w:t>非构成</w:t>
      </w:r>
      <w:proofErr w:type="gramEnd"/>
      <w:r>
        <w:rPr>
          <w:rFonts w:asciiTheme="minorEastAsia" w:eastAsiaTheme="minorEastAsia" w:hAnsiTheme="minorEastAsia" w:hint="eastAsia"/>
          <w:spacing w:val="-6"/>
          <w:sz w:val="24"/>
          <w:szCs w:val="24"/>
        </w:rPr>
        <w:t>要件。但二者的界别并非仅止于此，因为构成要件是犯罪故意的认识对象，故构成要件的差异同样会导致</w:t>
      </w:r>
      <w:proofErr w:type="gramStart"/>
      <w:r>
        <w:rPr>
          <w:rFonts w:asciiTheme="minorEastAsia" w:eastAsiaTheme="minorEastAsia" w:hAnsiTheme="minorEastAsia" w:hint="eastAsia"/>
          <w:spacing w:val="-6"/>
          <w:sz w:val="24"/>
          <w:szCs w:val="24"/>
        </w:rPr>
        <w:t>故意内容</w:t>
      </w:r>
      <w:proofErr w:type="gramEnd"/>
      <w:r>
        <w:rPr>
          <w:rFonts w:asciiTheme="minorEastAsia" w:eastAsiaTheme="minorEastAsia" w:hAnsiTheme="minorEastAsia" w:hint="eastAsia"/>
          <w:spacing w:val="-6"/>
          <w:sz w:val="24"/>
          <w:szCs w:val="24"/>
        </w:rPr>
        <w:t>的修正。</w:t>
      </w:r>
    </w:p>
    <w:p w14:paraId="259A2414"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（三）</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责任要素</w:t>
      </w:r>
    </w:p>
    <w:p w14:paraId="2566D355"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proofErr w:type="gramStart"/>
      <w:r>
        <w:rPr>
          <w:rFonts w:asciiTheme="minorEastAsia" w:eastAsiaTheme="minorEastAsia" w:hAnsiTheme="minorEastAsia" w:hint="eastAsia"/>
          <w:spacing w:val="-6"/>
          <w:sz w:val="24"/>
          <w:szCs w:val="24"/>
        </w:rPr>
        <w:t>袭警罪属于</w:t>
      </w:r>
      <w:proofErr w:type="gramEnd"/>
      <w:r>
        <w:rPr>
          <w:rFonts w:asciiTheme="minorEastAsia" w:eastAsiaTheme="minorEastAsia" w:hAnsiTheme="minorEastAsia" w:hint="eastAsia"/>
          <w:spacing w:val="-6"/>
          <w:sz w:val="24"/>
          <w:szCs w:val="24"/>
        </w:rPr>
        <w:t>故意犯罪，因袭警暴力需经由行为人意志指向依法执行职务的人民警察，而过失则缺乏意志的指向。</w:t>
      </w:r>
      <w:proofErr w:type="gramStart"/>
      <w:r>
        <w:rPr>
          <w:rFonts w:asciiTheme="minorEastAsia" w:eastAsiaTheme="minorEastAsia" w:hAnsiTheme="minorEastAsia" w:hint="eastAsia"/>
          <w:spacing w:val="-6"/>
          <w:sz w:val="24"/>
          <w:szCs w:val="24"/>
        </w:rPr>
        <w:t>袭警罪故意</w:t>
      </w:r>
      <w:proofErr w:type="gramEnd"/>
      <w:r>
        <w:rPr>
          <w:rFonts w:asciiTheme="minorEastAsia" w:eastAsiaTheme="minorEastAsia" w:hAnsiTheme="minorEastAsia" w:hint="eastAsia"/>
          <w:spacing w:val="-6"/>
          <w:sz w:val="24"/>
          <w:szCs w:val="24"/>
        </w:rPr>
        <w:t>的认识对象是袭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——即“暴力袭击正在依法执行职务的人民警察”，意志内容是“积极追求或放任警务陷入被阻碍的可能的抽象危险状态”。</w:t>
      </w:r>
    </w:p>
    <w:p w14:paraId="74C622F7"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1.</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故意范围大于</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公务罪。由于“阻碍”并非</w:t>
      </w:r>
      <w:proofErr w:type="gramStart"/>
      <w:r>
        <w:rPr>
          <w:rFonts w:asciiTheme="minorEastAsia" w:eastAsiaTheme="minorEastAsia" w:hAnsiTheme="minorEastAsia" w:hint="eastAsia"/>
          <w:spacing w:val="-6"/>
          <w:sz w:val="24"/>
          <w:szCs w:val="24"/>
        </w:rPr>
        <w:t>袭警罪故意</w:t>
      </w:r>
      <w:proofErr w:type="gramEnd"/>
      <w:r>
        <w:rPr>
          <w:rFonts w:asciiTheme="minorEastAsia" w:eastAsiaTheme="minorEastAsia" w:hAnsiTheme="minorEastAsia" w:hint="eastAsia"/>
          <w:spacing w:val="-6"/>
          <w:sz w:val="24"/>
          <w:szCs w:val="24"/>
        </w:rPr>
        <w:t>的认识对象，故不论是出于“阻碍”目的抑或泄愤、报复，只要行为人认识到暴力袭击行为指向的是正在依法执行职务的民警，</w:t>
      </w:r>
      <w:proofErr w:type="gramStart"/>
      <w:r>
        <w:rPr>
          <w:rFonts w:asciiTheme="minorEastAsia" w:eastAsiaTheme="minorEastAsia" w:hAnsiTheme="minorEastAsia" w:hint="eastAsia"/>
          <w:spacing w:val="-6"/>
          <w:sz w:val="24"/>
          <w:szCs w:val="24"/>
        </w:rPr>
        <w:t>即征表其</w:t>
      </w:r>
      <w:proofErr w:type="gramEnd"/>
      <w:r>
        <w:rPr>
          <w:rFonts w:asciiTheme="minorEastAsia" w:eastAsiaTheme="minorEastAsia" w:hAnsiTheme="minorEastAsia" w:hint="eastAsia"/>
          <w:spacing w:val="-6"/>
          <w:sz w:val="24"/>
          <w:szCs w:val="24"/>
        </w:rPr>
        <w:t>具备</w:t>
      </w:r>
      <w:proofErr w:type="gramStart"/>
      <w:r>
        <w:rPr>
          <w:rFonts w:asciiTheme="minorEastAsia" w:eastAsiaTheme="minorEastAsia" w:hAnsiTheme="minorEastAsia" w:hint="eastAsia"/>
          <w:spacing w:val="-6"/>
          <w:sz w:val="24"/>
          <w:szCs w:val="24"/>
        </w:rPr>
        <w:t>袭警罪故意</w:t>
      </w:r>
      <w:proofErr w:type="gramEnd"/>
      <w:r>
        <w:rPr>
          <w:rFonts w:asciiTheme="minorEastAsia" w:eastAsiaTheme="minorEastAsia" w:hAnsiTheme="minorEastAsia" w:hint="eastAsia"/>
          <w:spacing w:val="-6"/>
          <w:sz w:val="24"/>
          <w:szCs w:val="24"/>
        </w:rPr>
        <w:t>。例如民警现场处警时围观群众因其他事项报复殴打民警的，再如信访户因信访诉求未获处理迁</w:t>
      </w:r>
      <w:r>
        <w:rPr>
          <w:rFonts w:asciiTheme="minorEastAsia" w:eastAsiaTheme="minorEastAsia" w:hAnsiTheme="minorEastAsia" w:hint="eastAsia"/>
          <w:spacing w:val="-6"/>
          <w:sz w:val="24"/>
          <w:szCs w:val="24"/>
        </w:rPr>
        <w:lastRenderedPageBreak/>
        <w:t>怒掌</w:t>
      </w:r>
      <w:proofErr w:type="gramStart"/>
      <w:r>
        <w:rPr>
          <w:rFonts w:asciiTheme="minorEastAsia" w:eastAsiaTheme="minorEastAsia" w:hAnsiTheme="minorEastAsia" w:hint="eastAsia"/>
          <w:spacing w:val="-6"/>
          <w:sz w:val="24"/>
          <w:szCs w:val="24"/>
        </w:rPr>
        <w:t>掴</w:t>
      </w:r>
      <w:proofErr w:type="gramEnd"/>
      <w:r>
        <w:rPr>
          <w:rFonts w:asciiTheme="minorEastAsia" w:eastAsiaTheme="minorEastAsia" w:hAnsiTheme="minorEastAsia" w:hint="eastAsia"/>
          <w:spacing w:val="-6"/>
          <w:sz w:val="24"/>
          <w:szCs w:val="24"/>
        </w:rPr>
        <w:t>值班室备勤民警的，二者暴力袭警主观上均无“阻碍”目的而是出于报复、泄愤，无法纳入妨害公务罪的故意范围却可纳入</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故意范围，构成袭警罪。</w:t>
      </w:r>
    </w:p>
    <w:p w14:paraId="70385BAF"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2.</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故意包括直接故意和间接故意。笔者单位2018年案例，张三、李四因琐事纠纷报警，民警到场处置时，张三一方纠集多人意图攻击李四，民警将</w:t>
      </w:r>
      <w:proofErr w:type="gramStart"/>
      <w:r>
        <w:rPr>
          <w:rFonts w:asciiTheme="minorEastAsia" w:eastAsiaTheme="minorEastAsia" w:hAnsiTheme="minorEastAsia" w:hint="eastAsia"/>
          <w:spacing w:val="-6"/>
          <w:sz w:val="24"/>
          <w:szCs w:val="24"/>
        </w:rPr>
        <w:t>李四护在</w:t>
      </w:r>
      <w:proofErr w:type="gramEnd"/>
      <w:r>
        <w:rPr>
          <w:rFonts w:asciiTheme="minorEastAsia" w:eastAsiaTheme="minorEastAsia" w:hAnsiTheme="minorEastAsia" w:hint="eastAsia"/>
          <w:spacing w:val="-6"/>
          <w:sz w:val="24"/>
          <w:szCs w:val="24"/>
        </w:rPr>
        <w:t>身后并责令张三等人停止攻击，张三等人不听劝阻并用石块、拳脚等持续攻击民警身后李四，致李四轻伤、民警轻微伤，张三等人到案后均辩称系误伤民警。此案中民警保护李四</w:t>
      </w:r>
      <w:proofErr w:type="gramStart"/>
      <w:r>
        <w:rPr>
          <w:rFonts w:asciiTheme="minorEastAsia" w:eastAsiaTheme="minorEastAsia" w:hAnsiTheme="minorEastAsia" w:hint="eastAsia"/>
          <w:spacing w:val="-6"/>
          <w:sz w:val="24"/>
          <w:szCs w:val="24"/>
        </w:rPr>
        <w:t>系依法</w:t>
      </w:r>
      <w:proofErr w:type="gramEnd"/>
      <w:r>
        <w:rPr>
          <w:rFonts w:asciiTheme="minorEastAsia" w:eastAsiaTheme="minorEastAsia" w:hAnsiTheme="minorEastAsia" w:hint="eastAsia"/>
          <w:spacing w:val="-6"/>
          <w:sz w:val="24"/>
          <w:szCs w:val="24"/>
        </w:rPr>
        <w:t>履行《人民警察法》第2条规定之保护公民人身安全职责，属于依法执行职务。在民警身前保护情形下，张三等人针对民警身后李四的暴力袭击行为同样创设针对民警的危险领域，且该危险</w:t>
      </w:r>
      <w:proofErr w:type="gramStart"/>
      <w:r>
        <w:rPr>
          <w:rFonts w:asciiTheme="minorEastAsia" w:eastAsiaTheme="minorEastAsia" w:hAnsiTheme="minorEastAsia" w:hint="eastAsia"/>
          <w:spacing w:val="-6"/>
          <w:sz w:val="24"/>
          <w:szCs w:val="24"/>
        </w:rPr>
        <w:t>受张三等</w:t>
      </w:r>
      <w:proofErr w:type="gramEnd"/>
      <w:r>
        <w:rPr>
          <w:rFonts w:asciiTheme="minorEastAsia" w:eastAsiaTheme="minorEastAsia" w:hAnsiTheme="minorEastAsia" w:hint="eastAsia"/>
          <w:spacing w:val="-6"/>
          <w:sz w:val="24"/>
          <w:szCs w:val="24"/>
        </w:rPr>
        <w:t>人的意志而指向民警，说明张三等人对“暴力袭击李四行为导致民警受伤后果”至少持放任态度，具备间接故意，以往司法实践亦</w:t>
      </w:r>
      <w:proofErr w:type="gramStart"/>
      <w:r>
        <w:rPr>
          <w:rFonts w:asciiTheme="minorEastAsia" w:eastAsiaTheme="minorEastAsia" w:hAnsiTheme="minorEastAsia" w:hint="eastAsia"/>
          <w:spacing w:val="-6"/>
          <w:sz w:val="24"/>
          <w:szCs w:val="24"/>
        </w:rPr>
        <w:t>肯定袭警型</w:t>
      </w:r>
      <w:proofErr w:type="gramEnd"/>
      <w:r>
        <w:rPr>
          <w:rFonts w:asciiTheme="minorEastAsia" w:eastAsiaTheme="minorEastAsia" w:hAnsiTheme="minorEastAsia" w:hint="eastAsia"/>
          <w:spacing w:val="-6"/>
          <w:sz w:val="24"/>
          <w:szCs w:val="24"/>
        </w:rPr>
        <w:t>妨害公务罪的故意种类包含间接故意。</w:t>
      </w:r>
    </w:p>
    <w:p w14:paraId="3D222F74"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 xml:space="preserve">案例6：安徽省滁州市中级人民法院（2020）皖11刑终333号李华明妨害公务罪二审刑事判决书认定“李华明当庭对于其撞击警车时的心态陈述为‘看到警车有情绪，没有避让和怕，没有让警车，开车就向走路一样大摇大摆的撞了上去，第三次不让我走的时候，我承认我有故意撞击的行为’；其在公安机关供述为‘想撞警车发泄情绪’。其在一审庭审的辩解更客观细致，李华明看到警车向其驶来，没有怕和避让，直接将车开了过去。但是，鉴于此时警车上有驾驶员，是否必然能撞上警车不是确定的，只有在第三次撞击前，由于警察均已下车，其才可确定撞击警车的必然结果。在刑法理论上，前两次属于刑法上放任的间接故意，第三次则属于直接故意。而不论是直接故意还是间接故意，对于妨害公务罪的定罪量刑并无实质影响。” </w:t>
      </w:r>
    </w:p>
    <w:p w14:paraId="638337C0"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3.事实认识错误可</w:t>
      </w:r>
      <w:proofErr w:type="gramStart"/>
      <w:r>
        <w:rPr>
          <w:rFonts w:asciiTheme="minorEastAsia" w:eastAsiaTheme="minorEastAsia" w:hAnsiTheme="minorEastAsia" w:hint="eastAsia"/>
          <w:spacing w:val="-6"/>
          <w:sz w:val="24"/>
          <w:szCs w:val="24"/>
        </w:rPr>
        <w:t>阻却袭警罪</w:t>
      </w:r>
      <w:proofErr w:type="gramEnd"/>
      <w:r>
        <w:rPr>
          <w:rFonts w:asciiTheme="minorEastAsia" w:eastAsiaTheme="minorEastAsia" w:hAnsiTheme="minorEastAsia" w:hint="eastAsia"/>
          <w:spacing w:val="-6"/>
          <w:sz w:val="24"/>
          <w:szCs w:val="24"/>
        </w:rPr>
        <w:t>故意。故意的认识内容是行为人对客观事实的主观反映，如对客观行为出现认识错误且具备合理性就</w:t>
      </w:r>
      <w:proofErr w:type="gramStart"/>
      <w:r>
        <w:rPr>
          <w:rFonts w:asciiTheme="minorEastAsia" w:eastAsiaTheme="minorEastAsia" w:hAnsiTheme="minorEastAsia" w:hint="eastAsia"/>
          <w:spacing w:val="-6"/>
          <w:sz w:val="24"/>
          <w:szCs w:val="24"/>
        </w:rPr>
        <w:t>会阻却主观</w:t>
      </w:r>
      <w:proofErr w:type="gramEnd"/>
      <w:r>
        <w:rPr>
          <w:rFonts w:asciiTheme="minorEastAsia" w:eastAsiaTheme="minorEastAsia" w:hAnsiTheme="minorEastAsia" w:hint="eastAsia"/>
          <w:spacing w:val="-6"/>
          <w:sz w:val="24"/>
          <w:szCs w:val="24"/>
        </w:rPr>
        <w:t>故意。例如民警便衣抓捕罪犯时，罪犯高呼被人绑架，他人信以为真上前殴打便衣民警致罪犯逃脱的，行为人客观上</w:t>
      </w:r>
      <w:proofErr w:type="gramStart"/>
      <w:r>
        <w:rPr>
          <w:rFonts w:asciiTheme="minorEastAsia" w:eastAsiaTheme="minorEastAsia" w:hAnsiTheme="minorEastAsia" w:hint="eastAsia"/>
          <w:spacing w:val="-6"/>
          <w:sz w:val="24"/>
          <w:szCs w:val="24"/>
        </w:rPr>
        <w:t>虽实施</w:t>
      </w:r>
      <w:proofErr w:type="gramEnd"/>
      <w:r>
        <w:rPr>
          <w:rFonts w:asciiTheme="minorEastAsia" w:eastAsiaTheme="minorEastAsia" w:hAnsiTheme="minorEastAsia" w:hint="eastAsia"/>
          <w:spacing w:val="-6"/>
          <w:sz w:val="24"/>
          <w:szCs w:val="24"/>
        </w:rPr>
        <w:t>暴力袭警行为，但主观上却自认为实施见义勇为行为，主观认识与客观事实不符出现认识错误。如该错误认识具备合理性，例如民警因故未能及时表明身份而行为人暴力袭击过程又十分短暂的，应</w:t>
      </w:r>
      <w:proofErr w:type="gramStart"/>
      <w:r>
        <w:rPr>
          <w:rFonts w:asciiTheme="minorEastAsia" w:eastAsiaTheme="minorEastAsia" w:hAnsiTheme="minorEastAsia" w:hint="eastAsia"/>
          <w:spacing w:val="-6"/>
          <w:sz w:val="24"/>
          <w:szCs w:val="24"/>
        </w:rPr>
        <w:t>阻却行为</w:t>
      </w:r>
      <w:proofErr w:type="gramEnd"/>
      <w:r>
        <w:rPr>
          <w:rFonts w:asciiTheme="minorEastAsia" w:eastAsiaTheme="minorEastAsia" w:hAnsiTheme="minorEastAsia" w:hint="eastAsia"/>
          <w:spacing w:val="-6"/>
          <w:sz w:val="24"/>
          <w:szCs w:val="24"/>
        </w:rPr>
        <w:t>人主观袭警故意，认定为过失。当然，如民警及时亮出证件、表明身份而行为人仍继续实施暴力袭击行为的，则该错误认识不具备合理性，应肯定主观上具备袭警故意，至少是放任故意。再如，</w:t>
      </w:r>
      <w:proofErr w:type="gramStart"/>
      <w:r>
        <w:rPr>
          <w:rFonts w:asciiTheme="minorEastAsia" w:eastAsiaTheme="minorEastAsia" w:hAnsiTheme="minorEastAsia" w:hint="eastAsia"/>
          <w:spacing w:val="-6"/>
          <w:sz w:val="24"/>
          <w:szCs w:val="24"/>
        </w:rPr>
        <w:t>民警着</w:t>
      </w:r>
      <w:proofErr w:type="gramEnd"/>
      <w:r>
        <w:rPr>
          <w:rFonts w:asciiTheme="minorEastAsia" w:eastAsiaTheme="minorEastAsia" w:hAnsiTheme="minorEastAsia" w:hint="eastAsia"/>
          <w:spacing w:val="-6"/>
          <w:sz w:val="24"/>
          <w:szCs w:val="24"/>
        </w:rPr>
        <w:t>警服驾驶警车并口头表明身份的，行为人仅以民警未出示证件为由认定系假警察进而暴力抗法的，其认识错误不符合一般人认知水平的，主观上具备袭警故意。</w:t>
      </w:r>
    </w:p>
    <w:p w14:paraId="3BFEACF2"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4.相对人的抗拒抓捕行为具备期待可能性。有观点认为相对人为抗拒抓捕而实</w:t>
      </w:r>
      <w:r>
        <w:rPr>
          <w:rFonts w:asciiTheme="minorEastAsia" w:eastAsiaTheme="minorEastAsia" w:hAnsiTheme="minorEastAsia" w:hint="eastAsia"/>
          <w:spacing w:val="-6"/>
          <w:sz w:val="24"/>
          <w:szCs w:val="24"/>
        </w:rPr>
        <w:lastRenderedPageBreak/>
        <w:t>施的一般暴力、威胁行为以及反抗、挣脱行为由于不具有期待可能性，不宜认定为妨害公务罪</w:t>
      </w:r>
      <w:r>
        <w:rPr>
          <w:rFonts w:asciiTheme="minorEastAsia" w:eastAsiaTheme="minorEastAsia" w:hAnsiTheme="minorEastAsia" w:hint="eastAsia"/>
          <w:spacing w:val="-6"/>
          <w:sz w:val="24"/>
          <w:szCs w:val="24"/>
        </w:rPr>
        <w:footnoteReference w:customMarkFollows="1" w:id="5"/>
        <w:t>①，当然更不构成</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公务罪或袭警罪，但笔者难以苟同。反抗、挣脱、抗拒抓捕源于人趋利避害的天性，但此种行为即可暴力也可不暴力，如认为民警依法执行职务时相对人均可实施轻微暴力行为抗拒抓捕、反抗、挣脱，并</w:t>
      </w:r>
      <w:proofErr w:type="gramStart"/>
      <w:r>
        <w:rPr>
          <w:rFonts w:asciiTheme="minorEastAsia" w:eastAsiaTheme="minorEastAsia" w:hAnsiTheme="minorEastAsia" w:hint="eastAsia"/>
          <w:spacing w:val="-6"/>
          <w:sz w:val="24"/>
          <w:szCs w:val="24"/>
        </w:rPr>
        <w:t>基于缺乏</w:t>
      </w:r>
      <w:proofErr w:type="gramEnd"/>
      <w:r>
        <w:rPr>
          <w:rFonts w:asciiTheme="minorEastAsia" w:eastAsiaTheme="minorEastAsia" w:hAnsiTheme="minorEastAsia" w:hint="eastAsia"/>
          <w:spacing w:val="-6"/>
          <w:sz w:val="24"/>
          <w:szCs w:val="24"/>
        </w:rPr>
        <w:t>期待可能性</w:t>
      </w:r>
      <w:proofErr w:type="gramStart"/>
      <w:r>
        <w:rPr>
          <w:rFonts w:asciiTheme="minorEastAsia" w:eastAsiaTheme="minorEastAsia" w:hAnsiTheme="minorEastAsia" w:hint="eastAsia"/>
          <w:spacing w:val="-6"/>
          <w:sz w:val="24"/>
          <w:szCs w:val="24"/>
        </w:rPr>
        <w:t>而阻却责任</w:t>
      </w:r>
      <w:proofErr w:type="gramEnd"/>
      <w:r>
        <w:rPr>
          <w:rFonts w:asciiTheme="minorEastAsia" w:eastAsiaTheme="minorEastAsia" w:hAnsiTheme="minorEastAsia" w:hint="eastAsia"/>
          <w:spacing w:val="-6"/>
          <w:sz w:val="24"/>
          <w:szCs w:val="24"/>
        </w:rPr>
        <w:t>，则法的规范指引作用荡然无存，法律规范是指引国民自愿遵循法的秩序而非背离法的秩序。笔者认为相对人并非没有期待可能性，而是期待可能性降低，但并不影响定罪仅影响量刑，司法实践中亦对此持赞同观点。</w:t>
      </w:r>
    </w:p>
    <w:p w14:paraId="343DA4D8"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案例7：广西壮族自治区南宁市</w:t>
      </w:r>
      <w:proofErr w:type="gramStart"/>
      <w:r>
        <w:rPr>
          <w:rFonts w:asciiTheme="minorEastAsia" w:eastAsiaTheme="minorEastAsia" w:hAnsiTheme="minorEastAsia" w:hint="eastAsia"/>
          <w:spacing w:val="-6"/>
          <w:sz w:val="24"/>
          <w:szCs w:val="24"/>
        </w:rPr>
        <w:t>青秀</w:t>
      </w:r>
      <w:proofErr w:type="gramEnd"/>
      <w:r>
        <w:rPr>
          <w:rFonts w:asciiTheme="minorEastAsia" w:eastAsiaTheme="minorEastAsia" w:hAnsiTheme="minorEastAsia" w:hint="eastAsia"/>
          <w:spacing w:val="-6"/>
          <w:sz w:val="24"/>
          <w:szCs w:val="24"/>
        </w:rPr>
        <w:t>区人民法院（2018）桂0103刑初193号</w:t>
      </w:r>
      <w:proofErr w:type="gramStart"/>
      <w:r>
        <w:rPr>
          <w:rFonts w:asciiTheme="minorEastAsia" w:eastAsiaTheme="minorEastAsia" w:hAnsiTheme="minorEastAsia" w:hint="eastAsia"/>
          <w:spacing w:val="-6"/>
          <w:sz w:val="24"/>
          <w:szCs w:val="24"/>
        </w:rPr>
        <w:t>黄贵儒妨害</w:t>
      </w:r>
      <w:proofErr w:type="gramEnd"/>
      <w:r>
        <w:rPr>
          <w:rFonts w:asciiTheme="minorEastAsia" w:eastAsiaTheme="minorEastAsia" w:hAnsiTheme="minorEastAsia" w:hint="eastAsia"/>
          <w:spacing w:val="-6"/>
          <w:sz w:val="24"/>
          <w:szCs w:val="24"/>
        </w:rPr>
        <w:t>公务罪、危险驾驶罪一审刑事判决书认为“黄贵儒使用暴力妨害公务，其行为虽然具有一定的‘暴力’特征，但其行为目的是摆脱、挣脱控制，不具备有目的地主动伤害民警意图。从事实因果上看，黄贵儒并未主动、有明确伤害故意地对民警发起暴力袭击。故综合评判黄贵儒的暴力举止、暴力程度及对民警造成的伤害结果，其行为尚未到‘暴力袭击’程度，应属于‘过度反抗而使用暴力行为’，不符合《刑法》第二百七十七条第五款的从重处罚之情节”。一审宣判后，检察机关抗诉。广西壮族自治区南宁市中级人民法院（2019）桂01刑终133号</w:t>
      </w:r>
      <w:proofErr w:type="gramStart"/>
      <w:r>
        <w:rPr>
          <w:rFonts w:asciiTheme="minorEastAsia" w:eastAsiaTheme="minorEastAsia" w:hAnsiTheme="minorEastAsia" w:hint="eastAsia"/>
          <w:spacing w:val="-6"/>
          <w:sz w:val="24"/>
          <w:szCs w:val="24"/>
        </w:rPr>
        <w:t>黄贵儒妨害</w:t>
      </w:r>
      <w:proofErr w:type="gramEnd"/>
      <w:r>
        <w:rPr>
          <w:rFonts w:asciiTheme="minorEastAsia" w:eastAsiaTheme="minorEastAsia" w:hAnsiTheme="minorEastAsia" w:hint="eastAsia"/>
          <w:spacing w:val="-6"/>
          <w:sz w:val="24"/>
          <w:szCs w:val="24"/>
        </w:rPr>
        <w:t>公务罪二审刑事判决书认为“一审认为黄贵儒暴力抗拒过程中表现出的手段仅是一种常见‘反抗’行为，属于一般的‘暴力方法’阻碍执法的常见手段。该观点仅强调暴力的程度，忽略了黄贵儒面对的执法人员是正在执行职务的人民警察这一事实，并据此认定黄贵儒使用暴力妨害公务属于一般的妨碍公务之犯罪事实，该事实认定确有错误，导致适用法律错误。南宁市</w:t>
      </w:r>
      <w:proofErr w:type="gramStart"/>
      <w:r>
        <w:rPr>
          <w:rFonts w:asciiTheme="minorEastAsia" w:eastAsiaTheme="minorEastAsia" w:hAnsiTheme="minorEastAsia" w:hint="eastAsia"/>
          <w:spacing w:val="-6"/>
          <w:sz w:val="24"/>
          <w:szCs w:val="24"/>
        </w:rPr>
        <w:t>青秀</w:t>
      </w:r>
      <w:proofErr w:type="gramEnd"/>
      <w:r>
        <w:rPr>
          <w:rFonts w:asciiTheme="minorEastAsia" w:eastAsiaTheme="minorEastAsia" w:hAnsiTheme="minorEastAsia" w:hint="eastAsia"/>
          <w:spacing w:val="-6"/>
          <w:sz w:val="24"/>
          <w:szCs w:val="24"/>
        </w:rPr>
        <w:t>区人民检察院及南宁市人民检察院提出的抗诉及支持抗诉意见成立。如上所述，黄贵儒的暴力抗拒人民警察控制（抓捕）行为符合《中华人民共和国刑法》第二百七十七条第五款规定的暴力袭击正在依法执行职务的人民警察之规定”。</w:t>
      </w:r>
    </w:p>
    <w:p w14:paraId="3BE9BFA5"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5.被错列嫌疑的相对人，其抗拒抓捕行为不具有期待可能性。对民警职务活动“是否依法”的判断节点以行为时为基准的话，会造成即便事后查明相对人并未实施违法犯罪行为，在其被错列嫌疑时仍需容忍民警职务行为对其权利的妨害，而这显然不具备期待可能性。此时相对人暴力抗拒抓捕虽然具备</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构成要件和犯罪故意，仍应认定缺乏期待</w:t>
      </w:r>
      <w:proofErr w:type="gramStart"/>
      <w:r>
        <w:rPr>
          <w:rFonts w:asciiTheme="minorEastAsia" w:eastAsiaTheme="minorEastAsia" w:hAnsiTheme="minorEastAsia" w:hint="eastAsia"/>
          <w:spacing w:val="-6"/>
          <w:sz w:val="24"/>
          <w:szCs w:val="24"/>
        </w:rPr>
        <w:t>可能性阻却责任</w:t>
      </w:r>
      <w:proofErr w:type="gramEnd"/>
      <w:r>
        <w:rPr>
          <w:rFonts w:asciiTheme="minorEastAsia" w:eastAsiaTheme="minorEastAsia" w:hAnsiTheme="minorEastAsia" w:hint="eastAsia"/>
          <w:spacing w:val="-6"/>
          <w:sz w:val="24"/>
          <w:szCs w:val="24"/>
        </w:rPr>
        <w:t>。此种错列情形</w:t>
      </w:r>
      <w:proofErr w:type="gramStart"/>
      <w:r>
        <w:rPr>
          <w:rFonts w:asciiTheme="minorEastAsia" w:eastAsiaTheme="minorEastAsia" w:hAnsiTheme="minorEastAsia" w:hint="eastAsia"/>
          <w:spacing w:val="-6"/>
          <w:sz w:val="24"/>
          <w:szCs w:val="24"/>
        </w:rPr>
        <w:t>应予限缩解释</w:t>
      </w:r>
      <w:proofErr w:type="gramEnd"/>
      <w:r>
        <w:rPr>
          <w:rFonts w:asciiTheme="minorEastAsia" w:eastAsiaTheme="minorEastAsia" w:hAnsiTheme="minorEastAsia" w:hint="eastAsia"/>
          <w:spacing w:val="-6"/>
          <w:sz w:val="24"/>
          <w:szCs w:val="24"/>
        </w:rPr>
        <w:t>，不能以行为人主观认识为基准，而应以行为人客观上有无实施符合构成要件的行为为基准。例如，双胞胎弟弟被哥哥冒用身份实施犯罪后被上网追逃后，民警实施抓捕时弟弟使用暴力抗拒抓捕的，弟弟行为不具有期待可能性，因其并未实施犯罪行为。再如，行为人斗殴中杀死他人但自认构成正当防卫的，由于客观上实施杀人行为，而正当</w:t>
      </w:r>
      <w:r>
        <w:rPr>
          <w:rFonts w:asciiTheme="minorEastAsia" w:eastAsiaTheme="minorEastAsia" w:hAnsiTheme="minorEastAsia" w:hint="eastAsia"/>
          <w:spacing w:val="-6"/>
          <w:sz w:val="24"/>
          <w:szCs w:val="24"/>
        </w:rPr>
        <w:lastRenderedPageBreak/>
        <w:t>防卫的构成显然单凭行为人主观认识无法确证，此时以暴力袭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抗拒抓捕的，不属于前述的错列情形。即便事后认定其构成正当防卫，该暴力袭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仍构成袭警罪，但可认定期待可能性降低在量刑时予以酌定从宽。</w:t>
      </w:r>
    </w:p>
    <w:p w14:paraId="1169FA3B" w14:textId="77777777" w:rsidR="008A091B" w:rsidRDefault="00CF54A7" w:rsidP="00ED3065">
      <w:pPr>
        <w:spacing w:beforeLines="30" w:before="93" w:afterLines="30" w:after="93" w:line="400" w:lineRule="exact"/>
        <w:ind w:firstLineChars="200" w:firstLine="560"/>
        <w:rPr>
          <w:rFonts w:ascii="黑体" w:eastAsia="黑体" w:hAnsi="黑体"/>
          <w:sz w:val="28"/>
          <w:szCs w:val="28"/>
        </w:rPr>
      </w:pPr>
      <w:r>
        <w:rPr>
          <w:rFonts w:ascii="黑体" w:eastAsia="黑体" w:hAnsi="黑体" w:hint="eastAsia"/>
          <w:sz w:val="28"/>
          <w:szCs w:val="28"/>
        </w:rPr>
        <w:t>三、</w:t>
      </w:r>
      <w:proofErr w:type="gramStart"/>
      <w:r>
        <w:rPr>
          <w:rFonts w:ascii="黑体" w:eastAsia="黑体" w:hAnsi="黑体" w:hint="eastAsia"/>
          <w:sz w:val="28"/>
          <w:szCs w:val="28"/>
        </w:rPr>
        <w:t>袭警罪的</w:t>
      </w:r>
      <w:proofErr w:type="gramEnd"/>
      <w:r>
        <w:rPr>
          <w:rFonts w:ascii="黑体" w:eastAsia="黑体" w:hAnsi="黑体" w:hint="eastAsia"/>
          <w:sz w:val="28"/>
          <w:szCs w:val="28"/>
        </w:rPr>
        <w:t>罪数</w:t>
      </w:r>
    </w:p>
    <w:p w14:paraId="29B16261"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暴力即可以是针对民警人身的直接暴力，也可以是针对警用装备但危及民警人身的间接暴力，因此暴力袭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在符合袭</w:t>
      </w:r>
      <w:proofErr w:type="gramStart"/>
      <w:r>
        <w:rPr>
          <w:rFonts w:asciiTheme="minorEastAsia" w:eastAsiaTheme="minorEastAsia" w:hAnsiTheme="minorEastAsia" w:hint="eastAsia"/>
          <w:spacing w:val="-6"/>
          <w:sz w:val="24"/>
          <w:szCs w:val="24"/>
        </w:rPr>
        <w:t>警罪构成</w:t>
      </w:r>
      <w:proofErr w:type="gramEnd"/>
      <w:r>
        <w:rPr>
          <w:rFonts w:asciiTheme="minorEastAsia" w:eastAsiaTheme="minorEastAsia" w:hAnsiTheme="minorEastAsia" w:hint="eastAsia"/>
          <w:spacing w:val="-6"/>
          <w:sz w:val="24"/>
          <w:szCs w:val="24"/>
        </w:rPr>
        <w:t>要件的同时又符合其他犯罪构成要件的，属于想象竞合，原则上应从</w:t>
      </w:r>
      <w:proofErr w:type="gramStart"/>
      <w:r>
        <w:rPr>
          <w:rFonts w:asciiTheme="minorEastAsia" w:eastAsiaTheme="minorEastAsia" w:hAnsiTheme="minorEastAsia" w:hint="eastAsia"/>
          <w:spacing w:val="-6"/>
          <w:sz w:val="24"/>
          <w:szCs w:val="24"/>
        </w:rPr>
        <w:t>一</w:t>
      </w:r>
      <w:proofErr w:type="gramEnd"/>
      <w:r>
        <w:rPr>
          <w:rFonts w:asciiTheme="minorEastAsia" w:eastAsiaTheme="minorEastAsia" w:hAnsiTheme="minorEastAsia" w:hint="eastAsia"/>
          <w:spacing w:val="-6"/>
          <w:sz w:val="24"/>
          <w:szCs w:val="24"/>
        </w:rPr>
        <w:t>重罪处罚。参照《袭警意见》第3条、第4条、第6条之规定，</w:t>
      </w:r>
      <w:proofErr w:type="gramStart"/>
      <w:r>
        <w:rPr>
          <w:rFonts w:asciiTheme="minorEastAsia" w:eastAsiaTheme="minorEastAsia" w:hAnsiTheme="minorEastAsia" w:hint="eastAsia"/>
          <w:spacing w:val="-6"/>
          <w:sz w:val="24"/>
          <w:szCs w:val="24"/>
        </w:rPr>
        <w:t>袭警罪同</w:t>
      </w:r>
      <w:proofErr w:type="gramEnd"/>
      <w:r>
        <w:rPr>
          <w:rFonts w:asciiTheme="minorEastAsia" w:eastAsiaTheme="minorEastAsia" w:hAnsiTheme="minorEastAsia" w:hint="eastAsia"/>
          <w:spacing w:val="-6"/>
          <w:sz w:val="24"/>
          <w:szCs w:val="24"/>
        </w:rPr>
        <w:t>以危险方法危害公共安全罪、故意杀人罪、故意伤害罪、抢劫枪支罪、抢夺枪支罪、寻衅滋事罪、故意毁坏财物罪等均存在想象竞合可能。需要注意的是，为“阻碍”服务且“足以阻碍警务”的暴力袭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当然也符合妨害公务</w:t>
      </w:r>
      <w:proofErr w:type="gramStart"/>
      <w:r>
        <w:rPr>
          <w:rFonts w:asciiTheme="minorEastAsia" w:eastAsiaTheme="minorEastAsia" w:hAnsiTheme="minorEastAsia" w:hint="eastAsia"/>
          <w:spacing w:val="-6"/>
          <w:sz w:val="24"/>
          <w:szCs w:val="24"/>
        </w:rPr>
        <w:t>罪构成</w:t>
      </w:r>
      <w:proofErr w:type="gramEnd"/>
      <w:r>
        <w:rPr>
          <w:rFonts w:asciiTheme="minorEastAsia" w:eastAsiaTheme="minorEastAsia" w:hAnsiTheme="minorEastAsia" w:hint="eastAsia"/>
          <w:spacing w:val="-6"/>
          <w:sz w:val="24"/>
          <w:szCs w:val="24"/>
        </w:rPr>
        <w:t>要件，此时应认定妨害公务罪与袭</w:t>
      </w:r>
      <w:proofErr w:type="gramStart"/>
      <w:r>
        <w:rPr>
          <w:rFonts w:asciiTheme="minorEastAsia" w:eastAsiaTheme="minorEastAsia" w:hAnsiTheme="minorEastAsia" w:hint="eastAsia"/>
          <w:spacing w:val="-6"/>
          <w:sz w:val="24"/>
          <w:szCs w:val="24"/>
        </w:rPr>
        <w:t>警罪之间</w:t>
      </w:r>
      <w:proofErr w:type="gramEnd"/>
      <w:r>
        <w:rPr>
          <w:rFonts w:asciiTheme="minorEastAsia" w:eastAsiaTheme="minorEastAsia" w:hAnsiTheme="minorEastAsia" w:hint="eastAsia"/>
          <w:spacing w:val="-6"/>
          <w:sz w:val="24"/>
          <w:szCs w:val="24"/>
        </w:rPr>
        <w:t>属于一般罪名和特别罪名的关系，属于</w:t>
      </w:r>
      <w:proofErr w:type="gramStart"/>
      <w:r>
        <w:rPr>
          <w:rFonts w:asciiTheme="minorEastAsia" w:eastAsiaTheme="minorEastAsia" w:hAnsiTheme="minorEastAsia" w:hint="eastAsia"/>
          <w:spacing w:val="-6"/>
          <w:sz w:val="24"/>
          <w:szCs w:val="24"/>
        </w:rPr>
        <w:t>法条竞合</w:t>
      </w:r>
      <w:proofErr w:type="gramEnd"/>
      <w:r>
        <w:rPr>
          <w:rFonts w:asciiTheme="minorEastAsia" w:eastAsiaTheme="minorEastAsia" w:hAnsiTheme="minorEastAsia" w:hint="eastAsia"/>
          <w:spacing w:val="-6"/>
          <w:sz w:val="24"/>
          <w:szCs w:val="24"/>
        </w:rPr>
        <w:t>，应优先适用</w:t>
      </w:r>
      <w:proofErr w:type="gramStart"/>
      <w:r>
        <w:rPr>
          <w:rFonts w:asciiTheme="minorEastAsia" w:eastAsiaTheme="minorEastAsia" w:hAnsiTheme="minorEastAsia" w:hint="eastAsia"/>
          <w:spacing w:val="-6"/>
          <w:sz w:val="24"/>
          <w:szCs w:val="24"/>
        </w:rPr>
        <w:t>袭警罪定罪</w:t>
      </w:r>
      <w:proofErr w:type="gramEnd"/>
      <w:r>
        <w:rPr>
          <w:rFonts w:asciiTheme="minorEastAsia" w:eastAsiaTheme="minorEastAsia" w:hAnsiTheme="minorEastAsia" w:hint="eastAsia"/>
          <w:spacing w:val="-6"/>
          <w:sz w:val="24"/>
          <w:szCs w:val="24"/>
        </w:rPr>
        <w:t>处罚。</w:t>
      </w:r>
    </w:p>
    <w:p w14:paraId="1517FEE1"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需要讨论的是，刑法第157条第2款“以暴力、威胁方法抗拒缉私的，以走私罪和本法第二百七十七条规定的阻碍国家机关工作人员依法执行职务罪，依照数罪并罚的规定处罚”之规定是否包含袭警罪？笔者认为包含。理由是“阻碍”虽非</w:t>
      </w: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构成要件，但立法已拟制暴力袭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具备“阻碍警务”的抽象危险，故“阻碍国家机关工作人员依法执行职务罪”不仅包含妨害公务罪，也包含袭警罪，以暴力袭击抗拒缉私民警依法执行职务的，应以走私罪和</w:t>
      </w:r>
      <w:proofErr w:type="gramStart"/>
      <w:r>
        <w:rPr>
          <w:rFonts w:asciiTheme="minorEastAsia" w:eastAsiaTheme="minorEastAsia" w:hAnsiTheme="minorEastAsia" w:hint="eastAsia"/>
          <w:spacing w:val="-6"/>
          <w:sz w:val="24"/>
          <w:szCs w:val="24"/>
        </w:rPr>
        <w:t>袭警罪数罪并罚</w:t>
      </w:r>
      <w:proofErr w:type="gramEnd"/>
      <w:r>
        <w:rPr>
          <w:rFonts w:asciiTheme="minorEastAsia" w:eastAsiaTheme="minorEastAsia" w:hAnsiTheme="minorEastAsia" w:hint="eastAsia"/>
          <w:spacing w:val="-6"/>
          <w:sz w:val="24"/>
          <w:szCs w:val="24"/>
        </w:rPr>
        <w:t>。</w:t>
      </w:r>
    </w:p>
    <w:p w14:paraId="5499B6D5" w14:textId="77777777" w:rsidR="008A091B" w:rsidRPr="006A7114" w:rsidRDefault="00CF54A7" w:rsidP="006A7114">
      <w:pPr>
        <w:spacing w:beforeLines="30" w:before="93" w:afterLines="30" w:after="93" w:line="400" w:lineRule="exact"/>
        <w:ind w:firstLineChars="200" w:firstLine="560"/>
        <w:rPr>
          <w:rFonts w:ascii="黑体" w:eastAsia="黑体" w:hAnsi="黑体"/>
          <w:sz w:val="28"/>
          <w:szCs w:val="28"/>
        </w:rPr>
      </w:pPr>
      <w:r w:rsidRPr="006A7114">
        <w:rPr>
          <w:rFonts w:ascii="黑体" w:eastAsia="黑体" w:hAnsi="黑体" w:hint="eastAsia"/>
          <w:sz w:val="28"/>
          <w:szCs w:val="28"/>
        </w:rPr>
        <w:t>四、</w:t>
      </w:r>
      <w:proofErr w:type="gramStart"/>
      <w:r w:rsidRPr="006A7114">
        <w:rPr>
          <w:rFonts w:ascii="黑体" w:eastAsia="黑体" w:hAnsi="黑体" w:hint="eastAsia"/>
          <w:sz w:val="28"/>
          <w:szCs w:val="28"/>
        </w:rPr>
        <w:t>袭警罪的</w:t>
      </w:r>
      <w:proofErr w:type="gramEnd"/>
      <w:r w:rsidRPr="006A7114">
        <w:rPr>
          <w:rFonts w:ascii="黑体" w:eastAsia="黑体" w:hAnsi="黑体" w:hint="eastAsia"/>
          <w:sz w:val="28"/>
          <w:szCs w:val="28"/>
        </w:rPr>
        <w:t>处罚</w:t>
      </w:r>
    </w:p>
    <w:p w14:paraId="2807F2F4"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根据刑法第277条第5款之规定，袭</w:t>
      </w:r>
      <w:proofErr w:type="gramStart"/>
      <w:r>
        <w:rPr>
          <w:rFonts w:asciiTheme="minorEastAsia" w:eastAsiaTheme="minorEastAsia" w:hAnsiTheme="minorEastAsia" w:hint="eastAsia"/>
          <w:spacing w:val="-6"/>
          <w:sz w:val="24"/>
          <w:szCs w:val="24"/>
        </w:rPr>
        <w:t>警罪基本刑</w:t>
      </w:r>
      <w:proofErr w:type="gramEnd"/>
      <w:r>
        <w:rPr>
          <w:rFonts w:asciiTheme="minorEastAsia" w:eastAsiaTheme="minorEastAsia" w:hAnsiTheme="minorEastAsia" w:hint="eastAsia"/>
          <w:spacing w:val="-6"/>
          <w:sz w:val="24"/>
          <w:szCs w:val="24"/>
        </w:rPr>
        <w:t>为“三年以下有期徒刑、拘役或者管制”；使用枪支、管制刀具，或者以驾驶机动车撞击等手段严重危及民警人身安全的，升格刑为“三年以上七年以下有期徒刑”。</w:t>
      </w:r>
    </w:p>
    <w:p w14:paraId="540051DB"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（一）</w:t>
      </w:r>
      <w:proofErr w:type="gramStart"/>
      <w:r>
        <w:rPr>
          <w:rFonts w:asciiTheme="minorEastAsia" w:eastAsiaTheme="minorEastAsia" w:hAnsiTheme="minorEastAsia" w:hint="eastAsia"/>
          <w:spacing w:val="-6"/>
          <w:sz w:val="24"/>
          <w:szCs w:val="24"/>
        </w:rPr>
        <w:t>袭警罪法</w:t>
      </w:r>
      <w:proofErr w:type="gramEnd"/>
      <w:r>
        <w:rPr>
          <w:rFonts w:asciiTheme="minorEastAsia" w:eastAsiaTheme="minorEastAsia" w:hAnsiTheme="minorEastAsia" w:hint="eastAsia"/>
          <w:spacing w:val="-6"/>
          <w:sz w:val="24"/>
          <w:szCs w:val="24"/>
        </w:rPr>
        <w:t>定刑重于妨害公务罪</w:t>
      </w:r>
    </w:p>
    <w:p w14:paraId="2B5128E2"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二者法定刑孰轻孰重一直是实务争议热点。2021年5月2日，笔者访问中国裁判文书网，检索裁判日期自2021年3月1日至当日的</w:t>
      </w:r>
      <w:proofErr w:type="gramStart"/>
      <w:r>
        <w:rPr>
          <w:rFonts w:asciiTheme="minorEastAsia" w:eastAsiaTheme="minorEastAsia" w:hAnsiTheme="minorEastAsia" w:hint="eastAsia"/>
          <w:spacing w:val="-6"/>
          <w:sz w:val="24"/>
          <w:szCs w:val="24"/>
        </w:rPr>
        <w:t>袭警罪刑事判决</w:t>
      </w:r>
      <w:proofErr w:type="gramEnd"/>
      <w:r>
        <w:rPr>
          <w:rFonts w:asciiTheme="minorEastAsia" w:eastAsiaTheme="minorEastAsia" w:hAnsiTheme="minorEastAsia" w:hint="eastAsia"/>
          <w:spacing w:val="-6"/>
          <w:sz w:val="24"/>
          <w:szCs w:val="24"/>
        </w:rPr>
        <w:t>书仅3份，同期妨害公务罪刑事判决书有740份，</w:t>
      </w:r>
      <w:proofErr w:type="gramStart"/>
      <w:r>
        <w:rPr>
          <w:rFonts w:asciiTheme="minorEastAsia" w:eastAsiaTheme="minorEastAsia" w:hAnsiTheme="minorEastAsia" w:hint="eastAsia"/>
          <w:spacing w:val="-6"/>
          <w:sz w:val="24"/>
          <w:szCs w:val="24"/>
        </w:rPr>
        <w:t>其中涉警665份</w:t>
      </w:r>
      <w:proofErr w:type="gramEnd"/>
      <w:r>
        <w:rPr>
          <w:rFonts w:asciiTheme="minorEastAsia" w:eastAsiaTheme="minorEastAsia" w:hAnsiTheme="minorEastAsia" w:hint="eastAsia"/>
          <w:spacing w:val="-6"/>
          <w:sz w:val="24"/>
          <w:szCs w:val="24"/>
        </w:rPr>
        <w:t>占比89.9%、涉暴力袭警449份占比60.7%。“3:449”的悬殊对比表明在新旧法过渡期间，对暴力袭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以妨害公务罪提起公诉、定罪量刑才是常态。但通过对449份涉暴力袭警妨害公务罪刑事判决书二次检索发现，判决书对罪名定性存在争议的有19份，其中11份定性妨害公务罪、8份定性袭警罪，类似王成案的</w:t>
      </w:r>
      <w:proofErr w:type="gramStart"/>
      <w:r>
        <w:rPr>
          <w:rFonts w:asciiTheme="minorEastAsia" w:eastAsiaTheme="minorEastAsia" w:hAnsiTheme="minorEastAsia" w:hint="eastAsia"/>
          <w:spacing w:val="-6"/>
          <w:sz w:val="24"/>
          <w:szCs w:val="24"/>
        </w:rPr>
        <w:t>袭警罪判决</w:t>
      </w:r>
      <w:proofErr w:type="gramEnd"/>
      <w:r>
        <w:rPr>
          <w:rFonts w:asciiTheme="minorEastAsia" w:eastAsiaTheme="minorEastAsia" w:hAnsiTheme="minorEastAsia" w:hint="eastAsia"/>
          <w:spacing w:val="-6"/>
          <w:sz w:val="24"/>
          <w:szCs w:val="24"/>
        </w:rPr>
        <w:t>虽非主流但也并非个案。究其原因，在于司法实践中部分办案人员认为袭警罪“禁用罚金刑种”之减轻并不足以抵消</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公务罪“从重处罚”之权重，认为适用</w:t>
      </w:r>
      <w:proofErr w:type="gramStart"/>
      <w:r>
        <w:rPr>
          <w:rFonts w:asciiTheme="minorEastAsia" w:eastAsiaTheme="minorEastAsia" w:hAnsiTheme="minorEastAsia" w:hint="eastAsia"/>
          <w:spacing w:val="-6"/>
          <w:sz w:val="24"/>
          <w:szCs w:val="24"/>
        </w:rPr>
        <w:t>袭警罪更</w:t>
      </w:r>
      <w:proofErr w:type="gramEnd"/>
      <w:r>
        <w:rPr>
          <w:rFonts w:asciiTheme="minorEastAsia" w:eastAsiaTheme="minorEastAsia" w:hAnsiTheme="minorEastAsia" w:hint="eastAsia"/>
          <w:spacing w:val="-6"/>
          <w:sz w:val="24"/>
          <w:szCs w:val="24"/>
        </w:rPr>
        <w:t>有利于被告人，依据</w:t>
      </w:r>
      <w:r>
        <w:rPr>
          <w:rFonts w:asciiTheme="minorEastAsia" w:eastAsiaTheme="minorEastAsia" w:hAnsiTheme="minorEastAsia" w:hint="eastAsia"/>
          <w:spacing w:val="-6"/>
          <w:sz w:val="24"/>
          <w:szCs w:val="24"/>
        </w:rPr>
        <w:lastRenderedPageBreak/>
        <w:t>从旧兼从轻原则认定被告人构成</w:t>
      </w:r>
      <w:proofErr w:type="gramStart"/>
      <w:r>
        <w:rPr>
          <w:rFonts w:asciiTheme="minorEastAsia" w:eastAsiaTheme="minorEastAsia" w:hAnsiTheme="minorEastAsia" w:hint="eastAsia"/>
          <w:spacing w:val="-6"/>
          <w:sz w:val="24"/>
          <w:szCs w:val="24"/>
        </w:rPr>
        <w:t>袭警罪而</w:t>
      </w:r>
      <w:proofErr w:type="gramEnd"/>
      <w:r>
        <w:rPr>
          <w:rFonts w:asciiTheme="minorEastAsia" w:eastAsiaTheme="minorEastAsia" w:hAnsiTheme="minorEastAsia" w:hint="eastAsia"/>
          <w:spacing w:val="-6"/>
          <w:sz w:val="24"/>
          <w:szCs w:val="24"/>
        </w:rPr>
        <w:t>非妨害公务罪。但笔者认为，此种有利被告原则的适用实质违反从旧兼从轻原则。</w:t>
      </w:r>
    </w:p>
    <w:p w14:paraId="639A3646"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对刑罚的裁量，应根据案件事实确定相应的法定刑，在法定刑幅度内根据不法程度和责任要素确定责任刑（点），随后在责任刑的点之下根据预防必要性大小确定合理的宣告刑。</w:t>
      </w:r>
      <w:r>
        <w:rPr>
          <w:rFonts w:asciiTheme="minorEastAsia" w:eastAsiaTheme="minorEastAsia" w:hAnsiTheme="minorEastAsia" w:hint="eastAsia"/>
          <w:spacing w:val="-6"/>
          <w:sz w:val="24"/>
          <w:szCs w:val="24"/>
        </w:rPr>
        <w:footnoteReference w:customMarkFollows="1" w:id="6"/>
        <w:t>①即刑罚裁量应经由“法定刑的选择→责任刑的裁量→预防刑的裁量→宣告刑的确定”四个步骤。刑法第12条确立的从旧兼从轻原则指的是“处刑较轻”，《最高人民法院关于适用刑法第十二条几个问题的解释》（法释[1997]12号）第1条明确“‘处刑较轻’，是指刑法对某种犯罪规定的刑罚即法定刑比修订前刑法轻。”《最高人民检察院关于检察工作中具体适用修订刑法第十二条若干问题的通知》（高检</w:t>
      </w:r>
      <w:proofErr w:type="gramStart"/>
      <w:r>
        <w:rPr>
          <w:rFonts w:asciiTheme="minorEastAsia" w:eastAsiaTheme="minorEastAsia" w:hAnsiTheme="minorEastAsia" w:hint="eastAsia"/>
          <w:spacing w:val="-6"/>
          <w:sz w:val="24"/>
          <w:szCs w:val="24"/>
        </w:rPr>
        <w:t>发释字</w:t>
      </w:r>
      <w:proofErr w:type="gramEnd"/>
      <w:r>
        <w:rPr>
          <w:rFonts w:asciiTheme="minorEastAsia" w:eastAsiaTheme="minorEastAsia" w:hAnsiTheme="minorEastAsia" w:hint="eastAsia"/>
          <w:spacing w:val="-6"/>
          <w:sz w:val="24"/>
          <w:szCs w:val="24"/>
        </w:rPr>
        <w:t>[1997]4号）第2条亦明确适用从轻原则的前提是“罪名、构成要件、情节以及法定刑已经变化的”情形。所以在刑罚裁量中，从旧兼从轻原则仅适用于“法定刑的选择”并不适用于“责任刑的裁量”等其他步骤，而</w:t>
      </w:r>
      <w:proofErr w:type="gramStart"/>
      <w:r>
        <w:rPr>
          <w:rFonts w:asciiTheme="minorEastAsia" w:eastAsiaTheme="minorEastAsia" w:hAnsiTheme="minorEastAsia" w:hint="eastAsia"/>
          <w:spacing w:val="-6"/>
          <w:sz w:val="24"/>
          <w:szCs w:val="24"/>
        </w:rPr>
        <w:t>袭警型妨害</w:t>
      </w:r>
      <w:proofErr w:type="gramEnd"/>
      <w:r>
        <w:rPr>
          <w:rFonts w:asciiTheme="minorEastAsia" w:eastAsiaTheme="minorEastAsia" w:hAnsiTheme="minorEastAsia" w:hint="eastAsia"/>
          <w:spacing w:val="-6"/>
          <w:sz w:val="24"/>
          <w:szCs w:val="24"/>
        </w:rPr>
        <w:t>公务罪的“从重处罚”属于“责任刑的裁量”而非“法定刑的选择”，故对《刑修案（十一）》施行过渡期间的暴力袭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罪名适用问题，仅需比较袭</w:t>
      </w:r>
      <w:proofErr w:type="gramStart"/>
      <w:r>
        <w:rPr>
          <w:rFonts w:asciiTheme="minorEastAsia" w:eastAsiaTheme="minorEastAsia" w:hAnsiTheme="minorEastAsia" w:hint="eastAsia"/>
          <w:spacing w:val="-6"/>
          <w:sz w:val="24"/>
          <w:szCs w:val="24"/>
        </w:rPr>
        <w:t>警罪基本刑与</w:t>
      </w:r>
      <w:proofErr w:type="gramEnd"/>
      <w:r>
        <w:rPr>
          <w:rFonts w:asciiTheme="minorEastAsia" w:eastAsiaTheme="minorEastAsia" w:hAnsiTheme="minorEastAsia" w:hint="eastAsia"/>
          <w:spacing w:val="-6"/>
          <w:sz w:val="24"/>
          <w:szCs w:val="24"/>
        </w:rPr>
        <w:t>妨害公务罪法定刑的轻重即可，将“从重处罚”纳入从旧兼从轻原则的</w:t>
      </w:r>
      <w:proofErr w:type="gramStart"/>
      <w:r>
        <w:rPr>
          <w:rFonts w:asciiTheme="minorEastAsia" w:eastAsiaTheme="minorEastAsia" w:hAnsiTheme="minorEastAsia" w:hint="eastAsia"/>
          <w:spacing w:val="-6"/>
          <w:sz w:val="24"/>
          <w:szCs w:val="24"/>
        </w:rPr>
        <w:t>考量</w:t>
      </w:r>
      <w:proofErr w:type="gramEnd"/>
      <w:r>
        <w:rPr>
          <w:rFonts w:asciiTheme="minorEastAsia" w:eastAsiaTheme="minorEastAsia" w:hAnsiTheme="minorEastAsia" w:hint="eastAsia"/>
          <w:spacing w:val="-6"/>
          <w:sz w:val="24"/>
          <w:szCs w:val="24"/>
        </w:rPr>
        <w:t>范围已实质违背刑法第12条“处刑较轻”的相关规定。而法定刑的轻重比较，不仅包含刑罚的幅度还包含刑罚的种类。袭</w:t>
      </w:r>
      <w:proofErr w:type="gramStart"/>
      <w:r>
        <w:rPr>
          <w:rFonts w:asciiTheme="minorEastAsia" w:eastAsiaTheme="minorEastAsia" w:hAnsiTheme="minorEastAsia" w:hint="eastAsia"/>
          <w:spacing w:val="-6"/>
          <w:sz w:val="24"/>
          <w:szCs w:val="24"/>
        </w:rPr>
        <w:t>警罪基本刑</w:t>
      </w:r>
      <w:proofErr w:type="gramEnd"/>
      <w:r>
        <w:rPr>
          <w:rFonts w:asciiTheme="minorEastAsia" w:eastAsiaTheme="minorEastAsia" w:hAnsiTheme="minorEastAsia" w:hint="eastAsia"/>
          <w:spacing w:val="-6"/>
          <w:sz w:val="24"/>
          <w:szCs w:val="24"/>
        </w:rPr>
        <w:t>删除“罚金”刑种，在其他刑种幅度一致的情形下禁止可单独适用的、最缓和的罚金刑，足以</w:t>
      </w:r>
      <w:proofErr w:type="gramStart"/>
      <w:r>
        <w:rPr>
          <w:rFonts w:asciiTheme="minorEastAsia" w:eastAsiaTheme="minorEastAsia" w:hAnsiTheme="minorEastAsia" w:hint="eastAsia"/>
          <w:spacing w:val="-6"/>
          <w:sz w:val="24"/>
          <w:szCs w:val="24"/>
        </w:rPr>
        <w:t>征表袭警罪</w:t>
      </w:r>
      <w:proofErr w:type="gramEnd"/>
      <w:r>
        <w:rPr>
          <w:rFonts w:asciiTheme="minorEastAsia" w:eastAsiaTheme="minorEastAsia" w:hAnsiTheme="minorEastAsia" w:hint="eastAsia"/>
          <w:spacing w:val="-6"/>
          <w:sz w:val="24"/>
          <w:szCs w:val="24"/>
        </w:rPr>
        <w:t>法定刑重于妨害公务罪。</w:t>
      </w:r>
    </w:p>
    <w:p w14:paraId="2E2102E8"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案例8：安徽省合肥市</w:t>
      </w:r>
      <w:proofErr w:type="gramStart"/>
      <w:r>
        <w:rPr>
          <w:rFonts w:asciiTheme="minorEastAsia" w:eastAsiaTheme="minorEastAsia" w:hAnsiTheme="minorEastAsia" w:hint="eastAsia"/>
          <w:spacing w:val="-6"/>
          <w:sz w:val="24"/>
          <w:szCs w:val="24"/>
        </w:rPr>
        <w:t>蜀</w:t>
      </w:r>
      <w:proofErr w:type="gramEnd"/>
      <w:r>
        <w:rPr>
          <w:rFonts w:asciiTheme="minorEastAsia" w:eastAsiaTheme="minorEastAsia" w:hAnsiTheme="minorEastAsia" w:hint="eastAsia"/>
          <w:spacing w:val="-6"/>
          <w:sz w:val="24"/>
          <w:szCs w:val="24"/>
        </w:rPr>
        <w:t>山区人民法院（2021）皖0104刑初218号王某某妨害公务罪一审刑事判决书认为“《刑法修正案(十一)》将袭警罪作为单独的罪名予以规定，较修正前的妨害公务罪，有如下变化：一是增加了‘三年以上七年以下有期徒刑’的量刑档，二是取消了‘三年以下有期徒刑、拘役、管制或者罚金’中的单处罚金刑。综上，本院认为，《刑法修正案(十一)》将袭警罪作为单独的罪名予以规定，并增加了较高的量刑幅度档，取消了可选择适用的更轻的单处罚金刑，故袭警罪相对妨害公务罪而言属于重罪。据此，根据刑法‘从旧兼从轻’的原则，对被告人王某某应以妨害公务罪定罪处罚。公诉机关指控的罪名有误，应予纠正”。</w:t>
      </w:r>
    </w:p>
    <w:p w14:paraId="43795233"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（二）以“遇袭民警的个人谅解”酌定</w:t>
      </w:r>
      <w:proofErr w:type="gramStart"/>
      <w:r>
        <w:rPr>
          <w:rFonts w:asciiTheme="minorEastAsia" w:eastAsiaTheme="minorEastAsia" w:hAnsiTheme="minorEastAsia" w:hint="eastAsia"/>
          <w:spacing w:val="-6"/>
          <w:sz w:val="24"/>
          <w:szCs w:val="24"/>
        </w:rPr>
        <w:t>从宽时</w:t>
      </w:r>
      <w:proofErr w:type="gramEnd"/>
      <w:r>
        <w:rPr>
          <w:rFonts w:asciiTheme="minorEastAsia" w:eastAsiaTheme="minorEastAsia" w:hAnsiTheme="minorEastAsia" w:hint="eastAsia"/>
          <w:spacing w:val="-6"/>
          <w:sz w:val="24"/>
          <w:szCs w:val="24"/>
        </w:rPr>
        <w:t>应从严把握</w:t>
      </w:r>
    </w:p>
    <w:p w14:paraId="20535927"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proofErr w:type="gramStart"/>
      <w:r>
        <w:rPr>
          <w:rFonts w:asciiTheme="minorEastAsia" w:eastAsiaTheme="minorEastAsia" w:hAnsiTheme="minorEastAsia" w:hint="eastAsia"/>
          <w:spacing w:val="-6"/>
          <w:sz w:val="24"/>
          <w:szCs w:val="24"/>
        </w:rPr>
        <w:t>袭警罪的</w:t>
      </w:r>
      <w:proofErr w:type="gramEnd"/>
      <w:r>
        <w:rPr>
          <w:rFonts w:asciiTheme="minorEastAsia" w:eastAsiaTheme="minorEastAsia" w:hAnsiTheme="minorEastAsia" w:hint="eastAsia"/>
          <w:spacing w:val="-6"/>
          <w:sz w:val="24"/>
          <w:szCs w:val="24"/>
        </w:rPr>
        <w:t>保护法益是警务，系人民警察代表国家机关行使法律赋予权利的职务，民警人</w:t>
      </w:r>
      <w:proofErr w:type="gramStart"/>
      <w:r>
        <w:rPr>
          <w:rFonts w:asciiTheme="minorEastAsia" w:eastAsiaTheme="minorEastAsia" w:hAnsiTheme="minorEastAsia" w:hint="eastAsia"/>
          <w:spacing w:val="-6"/>
          <w:sz w:val="24"/>
          <w:szCs w:val="24"/>
        </w:rPr>
        <w:t>身法益虽在</w:t>
      </w:r>
      <w:proofErr w:type="gramEnd"/>
      <w:r>
        <w:rPr>
          <w:rFonts w:asciiTheme="minorEastAsia" w:eastAsiaTheme="minorEastAsia" w:hAnsiTheme="minorEastAsia" w:hint="eastAsia"/>
          <w:spacing w:val="-6"/>
          <w:sz w:val="24"/>
          <w:szCs w:val="24"/>
        </w:rPr>
        <w:t>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中一同遭受侵害，但民警就该侵害与行为人达成的谅解书修复的仅是民警人身法益而非警务这一国家法益。换言之，警务作为国家法</w:t>
      </w:r>
      <w:r>
        <w:rPr>
          <w:rFonts w:asciiTheme="minorEastAsia" w:eastAsiaTheme="minorEastAsia" w:hAnsiTheme="minorEastAsia" w:hint="eastAsia"/>
          <w:spacing w:val="-6"/>
          <w:sz w:val="24"/>
          <w:szCs w:val="24"/>
        </w:rPr>
        <w:lastRenderedPageBreak/>
        <w:t>益，个人无权处分更无法代为谅解。在刑罚裁量的四个步骤上，</w:t>
      </w:r>
      <w:proofErr w:type="gramStart"/>
      <w:r>
        <w:rPr>
          <w:rFonts w:asciiTheme="minorEastAsia" w:eastAsiaTheme="minorEastAsia" w:hAnsiTheme="minorEastAsia" w:hint="eastAsia"/>
          <w:spacing w:val="-6"/>
          <w:sz w:val="24"/>
          <w:szCs w:val="24"/>
        </w:rPr>
        <w:t>对袭警</w:t>
      </w:r>
      <w:proofErr w:type="gramEnd"/>
      <w:r>
        <w:rPr>
          <w:rFonts w:asciiTheme="minorEastAsia" w:eastAsiaTheme="minorEastAsia" w:hAnsiTheme="minorEastAsia" w:hint="eastAsia"/>
          <w:spacing w:val="-6"/>
          <w:sz w:val="24"/>
          <w:szCs w:val="24"/>
        </w:rPr>
        <w:t>罪“法定刑的选择”和“责任刑的裁量”之依据只能是暴力袭</w:t>
      </w:r>
      <w:proofErr w:type="gramStart"/>
      <w:r>
        <w:rPr>
          <w:rFonts w:asciiTheme="minorEastAsia" w:eastAsiaTheme="minorEastAsia" w:hAnsiTheme="minorEastAsia" w:hint="eastAsia"/>
          <w:spacing w:val="-6"/>
          <w:sz w:val="24"/>
          <w:szCs w:val="24"/>
        </w:rPr>
        <w:t>警行为</w:t>
      </w:r>
      <w:proofErr w:type="gramEnd"/>
      <w:r>
        <w:rPr>
          <w:rFonts w:asciiTheme="minorEastAsia" w:eastAsiaTheme="minorEastAsia" w:hAnsiTheme="minorEastAsia" w:hint="eastAsia"/>
          <w:spacing w:val="-6"/>
          <w:sz w:val="24"/>
          <w:szCs w:val="24"/>
        </w:rPr>
        <w:t>妨害警务程度的高低以及行为人的故意、期待可能性等责任要素，行为人取得民警谅解</w:t>
      </w:r>
      <w:proofErr w:type="gramStart"/>
      <w:r>
        <w:rPr>
          <w:rFonts w:asciiTheme="minorEastAsia" w:eastAsiaTheme="minorEastAsia" w:hAnsiTheme="minorEastAsia" w:hint="eastAsia"/>
          <w:spacing w:val="-6"/>
          <w:sz w:val="24"/>
          <w:szCs w:val="24"/>
        </w:rPr>
        <w:t>只是征表其</w:t>
      </w:r>
      <w:proofErr w:type="gramEnd"/>
      <w:r>
        <w:rPr>
          <w:rFonts w:asciiTheme="minorEastAsia" w:eastAsiaTheme="minorEastAsia" w:hAnsiTheme="minorEastAsia" w:hint="eastAsia"/>
          <w:spacing w:val="-6"/>
          <w:sz w:val="24"/>
          <w:szCs w:val="24"/>
        </w:rPr>
        <w:t>回归遵循</w:t>
      </w:r>
      <w:proofErr w:type="gramStart"/>
      <w:r>
        <w:rPr>
          <w:rFonts w:asciiTheme="minorEastAsia" w:eastAsiaTheme="minorEastAsia" w:hAnsiTheme="minorEastAsia" w:hint="eastAsia"/>
          <w:spacing w:val="-6"/>
          <w:sz w:val="24"/>
          <w:szCs w:val="24"/>
        </w:rPr>
        <w:t>法秩序</w:t>
      </w:r>
      <w:proofErr w:type="gramEnd"/>
      <w:r>
        <w:rPr>
          <w:rFonts w:asciiTheme="minorEastAsia" w:eastAsiaTheme="minorEastAsia" w:hAnsiTheme="minorEastAsia" w:hint="eastAsia"/>
          <w:spacing w:val="-6"/>
          <w:sz w:val="24"/>
          <w:szCs w:val="24"/>
        </w:rPr>
        <w:t>的态度，降低其特殊预防必要性，仅需在“预防刑的裁量”时予以考虑，这也是《袭警意见》认为“具有初犯、偶犯、给予民事赔偿并取得被害人谅解等情节的，在酌情从宽时，应当从严把握从宽幅度”的缘由。</w:t>
      </w:r>
    </w:p>
    <w:p w14:paraId="388FF2DA" w14:textId="77777777" w:rsidR="008A091B" w:rsidRDefault="00CF54A7" w:rsidP="00ED3065">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案例9：四川省成都市中级人民法院:（2018）川01刑终1022号杨亮妨害公务罪二审刑事判决书认为</w:t>
      </w:r>
      <w:proofErr w:type="gramStart"/>
      <w:r>
        <w:rPr>
          <w:rFonts w:asciiTheme="minorEastAsia" w:eastAsiaTheme="minorEastAsia" w:hAnsiTheme="minorEastAsia" w:hint="eastAsia"/>
          <w:spacing w:val="-6"/>
          <w:sz w:val="24"/>
          <w:szCs w:val="24"/>
        </w:rPr>
        <w:t>“</w:t>
      </w:r>
      <w:proofErr w:type="gramEnd"/>
      <w:r>
        <w:rPr>
          <w:rFonts w:asciiTheme="minorEastAsia" w:eastAsiaTheme="minorEastAsia" w:hAnsiTheme="minorEastAsia" w:hint="eastAsia"/>
          <w:spacing w:val="-6"/>
          <w:sz w:val="24"/>
          <w:szCs w:val="24"/>
        </w:rPr>
        <w:t>虽然法律并未禁止公务人员自行处分其在依法执行职务时受到侵害的个人法益，如接受侵害人赔礼道歉、赔偿损失等，但受侵害的公务人员接受道歉、得到赔偿及对侵害人进行谅解，并不等同于国家法益的损害得以矫正和修复，更不意味着对国家法益的处分。因此，本案中被杨亮暴力袭击的民警韩某向杨亮出具“谅解书”的行为，不能认定为量刑情节上的取得谅解。该“谅解书”在一定程度上反映了杨</w:t>
      </w:r>
      <w:proofErr w:type="gramStart"/>
      <w:r>
        <w:rPr>
          <w:rFonts w:asciiTheme="minorEastAsia" w:eastAsiaTheme="minorEastAsia" w:hAnsiTheme="minorEastAsia" w:hint="eastAsia"/>
          <w:spacing w:val="-6"/>
          <w:sz w:val="24"/>
          <w:szCs w:val="24"/>
        </w:rPr>
        <w:t>亮犯罪</w:t>
      </w:r>
      <w:proofErr w:type="gramEnd"/>
      <w:r>
        <w:rPr>
          <w:rFonts w:asciiTheme="minorEastAsia" w:eastAsiaTheme="minorEastAsia" w:hAnsiTheme="minorEastAsia" w:hint="eastAsia"/>
          <w:spacing w:val="-6"/>
          <w:sz w:val="24"/>
          <w:szCs w:val="24"/>
        </w:rPr>
        <w:t xml:space="preserve">后对此次犯罪的悔罪态度，量刑时须根据其犯罪的事实、性质、情节和对于社会的危害程度等综合评价。需要指出的是，量刑时评价的犯罪情节包括罪前、罪中、罪后三个方面，而罪中情节才是体现犯罪严重程度的主要方面。” </w:t>
      </w:r>
    </w:p>
    <w:p w14:paraId="05646C31" w14:textId="77777777" w:rsidR="008A091B" w:rsidRDefault="00CF54A7" w:rsidP="007C14EF">
      <w:pPr>
        <w:spacing w:line="390" w:lineRule="exact"/>
        <w:ind w:firstLineChars="200" w:firstLine="456"/>
        <w:rPr>
          <w:rFonts w:asciiTheme="minorEastAsia" w:eastAsiaTheme="minorEastAsia" w:hAnsiTheme="minorEastAsia"/>
          <w:spacing w:val="-6"/>
          <w:sz w:val="24"/>
          <w:szCs w:val="24"/>
        </w:rPr>
      </w:pPr>
      <w:r>
        <w:rPr>
          <w:rFonts w:asciiTheme="minorEastAsia" w:eastAsiaTheme="minorEastAsia" w:hAnsiTheme="minorEastAsia" w:hint="eastAsia"/>
          <w:spacing w:val="-6"/>
          <w:sz w:val="24"/>
          <w:szCs w:val="24"/>
        </w:rPr>
        <w:t>一个罪名施行之后便脱离立法者的思想桎梏，牢牢扎根于社会实践的土壤之中并不断茁壮成长，以使自身能够适应不断变化的社会需求，回应国民的期待。</w:t>
      </w:r>
      <w:proofErr w:type="gramStart"/>
      <w:r>
        <w:rPr>
          <w:rFonts w:asciiTheme="minorEastAsia" w:eastAsiaTheme="minorEastAsia" w:hAnsiTheme="minorEastAsia" w:hint="eastAsia"/>
          <w:spacing w:val="-6"/>
          <w:sz w:val="24"/>
          <w:szCs w:val="24"/>
        </w:rPr>
        <w:t>对袭警罪</w:t>
      </w:r>
      <w:proofErr w:type="gramEnd"/>
      <w:r>
        <w:rPr>
          <w:rFonts w:asciiTheme="minorEastAsia" w:eastAsiaTheme="minorEastAsia" w:hAnsiTheme="minorEastAsia" w:hint="eastAsia"/>
          <w:spacing w:val="-6"/>
          <w:sz w:val="24"/>
          <w:szCs w:val="24"/>
        </w:rPr>
        <w:t>的司法适用，应破除以往简单等同妨害公务罪的惯性思维，结合警务实践准确把握其犯罪构成，将袭警罪“抽象危险犯化”才能填补以往司法实践中对</w:t>
      </w:r>
      <w:proofErr w:type="gramStart"/>
      <w:r>
        <w:rPr>
          <w:rFonts w:asciiTheme="minorEastAsia" w:eastAsiaTheme="minorEastAsia" w:hAnsiTheme="minorEastAsia" w:hint="eastAsia"/>
          <w:spacing w:val="-6"/>
          <w:sz w:val="24"/>
          <w:szCs w:val="24"/>
        </w:rPr>
        <w:t>警务法益保护</w:t>
      </w:r>
      <w:proofErr w:type="gramEnd"/>
      <w:r>
        <w:rPr>
          <w:rFonts w:asciiTheme="minorEastAsia" w:eastAsiaTheme="minorEastAsia" w:hAnsiTheme="minorEastAsia" w:hint="eastAsia"/>
          <w:spacing w:val="-6"/>
          <w:sz w:val="24"/>
          <w:szCs w:val="24"/>
        </w:rPr>
        <w:t>的空白，才能准确适用该罪、严打袭警行为，才能依法爱警护警、维护执法权威。毕竟警服代表法律，而法律不容亵渎。</w:t>
      </w:r>
    </w:p>
    <w:p w14:paraId="789742DA" w14:textId="77777777" w:rsidR="007C14EF" w:rsidRDefault="007C14EF" w:rsidP="007C14EF">
      <w:pPr>
        <w:spacing w:beforeLines="30" w:before="93" w:afterLines="30" w:after="93" w:line="400" w:lineRule="exact"/>
        <w:ind w:firstLineChars="200" w:firstLine="560"/>
        <w:rPr>
          <w:rFonts w:ascii="黑体" w:eastAsia="黑体" w:hAnsi="黑体"/>
          <w:sz w:val="28"/>
          <w:szCs w:val="28"/>
        </w:rPr>
      </w:pPr>
    </w:p>
    <w:p w14:paraId="5DECA818" w14:textId="77777777" w:rsidR="007C14EF" w:rsidRDefault="00774510" w:rsidP="007C14EF">
      <w:pPr>
        <w:spacing w:beforeLines="30" w:before="93" w:afterLines="30" w:after="93" w:line="400" w:lineRule="exact"/>
        <w:ind w:firstLineChars="200" w:firstLine="560"/>
        <w:rPr>
          <w:rFonts w:ascii="黑体" w:eastAsia="黑体" w:hAnsi="黑体"/>
          <w:sz w:val="28"/>
          <w:szCs w:val="28"/>
        </w:rPr>
      </w:pPr>
      <w:r>
        <w:rPr>
          <w:rFonts w:ascii="黑体" w:eastAsia="黑体" w:hAnsi="黑体"/>
          <w:noProof/>
          <w:sz w:val="28"/>
          <w:szCs w:val="28"/>
        </w:rPr>
        <mc:AlternateContent>
          <mc:Choice Requires="wps">
            <w:drawing>
              <wp:anchor distT="4294967294" distB="4294967294" distL="114300" distR="114300" simplePos="0" relativeHeight="251658240" behindDoc="0" locked="0" layoutInCell="1" allowOverlap="1" wp14:anchorId="234A6170" wp14:editId="7788CA05">
                <wp:simplePos x="0" y="0"/>
                <wp:positionH relativeFrom="column">
                  <wp:posOffset>369819</wp:posOffset>
                </wp:positionH>
                <wp:positionV relativeFrom="paragraph">
                  <wp:posOffset>179098</wp:posOffset>
                </wp:positionV>
                <wp:extent cx="1800225" cy="0"/>
                <wp:effectExtent l="0" t="0" r="0" b="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63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E9C1B3" id="_x0000_t32" coordsize="21600,21600" o:spt="32" o:oned="t" path="m,l21600,21600e" filled="f">
                <v:path arrowok="t" fillok="f" o:connecttype="none"/>
                <o:lock v:ext="edit" shapetype="t"/>
              </v:shapetype>
              <v:shape id="直接箭头连接符 2" o:spid="_x0000_s1026" type="#_x0000_t32" style="position:absolute;left:0;text-align:left;margin-left:29.1pt;margin-top:14.1pt;width:141.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" strokecolor="#0d0d0d" strokeweight=".5pt"/>
            </w:pict>
          </mc:Fallback>
        </mc:AlternateContent>
      </w:r>
    </w:p>
    <w:p w14:paraId="5AF98725" w14:textId="77777777" w:rsidR="007C14EF" w:rsidRDefault="007C14EF" w:rsidP="007C14EF">
      <w:pPr>
        <w:spacing w:beforeLines="30" w:before="93" w:afterLines="30" w:after="93" w:line="400" w:lineRule="exact"/>
        <w:ind w:firstLineChars="200" w:firstLine="560"/>
        <w:rPr>
          <w:rFonts w:ascii="黑体" w:eastAsia="黑体" w:hAnsi="黑体"/>
          <w:sz w:val="28"/>
          <w:szCs w:val="28"/>
        </w:rPr>
      </w:pPr>
    </w:p>
    <w:p w14:paraId="31C27BE5" w14:textId="77777777" w:rsidR="008A091B" w:rsidRDefault="00CF54A7" w:rsidP="007C14EF">
      <w:pPr>
        <w:spacing w:beforeLines="30" w:before="93" w:afterLines="30" w:after="93" w:line="400" w:lineRule="exact"/>
        <w:ind w:firstLineChars="200" w:firstLine="560"/>
        <w:rPr>
          <w:rFonts w:ascii="黑体" w:eastAsia="黑体" w:hAnsi="黑体"/>
          <w:sz w:val="28"/>
          <w:szCs w:val="28"/>
        </w:rPr>
      </w:pPr>
      <w:r>
        <w:rPr>
          <w:rFonts w:ascii="黑体" w:eastAsia="黑体" w:hAnsi="黑体" w:hint="eastAsia"/>
          <w:sz w:val="28"/>
          <w:szCs w:val="28"/>
        </w:rPr>
        <w:t>参考文献：</w:t>
      </w:r>
    </w:p>
    <w:p w14:paraId="0D17D7C9" w14:textId="77777777" w:rsidR="008A091B" w:rsidRPr="007C14EF" w:rsidRDefault="00CF54A7" w:rsidP="007C14EF">
      <w:pPr>
        <w:rPr>
          <w:rFonts w:ascii="楷体" w:eastAsia="楷体" w:hAnsi="楷体" w:cs="楷体_GB2312"/>
          <w:szCs w:val="21"/>
        </w:rPr>
      </w:pPr>
      <w:r w:rsidRPr="007C14EF">
        <w:rPr>
          <w:rFonts w:ascii="楷体" w:eastAsia="楷体" w:hAnsi="楷体"/>
          <w:szCs w:val="21"/>
        </w:rPr>
        <w:t>[1]</w:t>
      </w:r>
      <w:r w:rsidRPr="007C14EF">
        <w:rPr>
          <w:rFonts w:ascii="楷体" w:eastAsia="楷体" w:hAnsi="楷体" w:cs="楷体_GB2312" w:hint="eastAsia"/>
          <w:szCs w:val="21"/>
        </w:rPr>
        <w:t>张明楷，《刑法学（第五版）》，法律出版社2016年7月第5版.</w:t>
      </w:r>
    </w:p>
    <w:sectPr w:rsidR="008A091B" w:rsidRPr="007C14EF" w:rsidSect="00D56531">
      <w:headerReference w:type="even" r:id="rId9"/>
      <w:headerReference w:type="default" r:id="rId10"/>
      <w:pgSz w:w="11906" w:h="16838"/>
      <w:pgMar w:top="1701" w:right="1797" w:bottom="1701" w:left="1797" w:header="170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4D1E" w14:textId="77777777" w:rsidR="00674C57" w:rsidRDefault="00674C57">
      <w:r>
        <w:separator/>
      </w:r>
    </w:p>
  </w:endnote>
  <w:endnote w:type="continuationSeparator" w:id="0">
    <w:p w14:paraId="7741C925" w14:textId="77777777" w:rsidR="00674C57" w:rsidRDefault="0067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7846" w14:textId="77777777" w:rsidR="00674C57" w:rsidRDefault="00674C57" w:rsidP="008F0249">
      <w:pPr>
        <w:ind w:leftChars="200" w:left="420"/>
      </w:pPr>
      <w:r>
        <w:separator/>
      </w:r>
    </w:p>
  </w:footnote>
  <w:footnote w:type="continuationSeparator" w:id="0">
    <w:p w14:paraId="62D37749" w14:textId="77777777" w:rsidR="00674C57" w:rsidRDefault="00674C57">
      <w:r>
        <w:continuationSeparator/>
      </w:r>
    </w:p>
  </w:footnote>
  <w:footnote w:id="1">
    <w:p w14:paraId="30AFBACD" w14:textId="78F2CBC6" w:rsidR="00847456" w:rsidRPr="009E4F53" w:rsidRDefault="00847456" w:rsidP="006A7114">
      <w:pPr>
        <w:pStyle w:val="ad"/>
        <w:ind w:leftChars="200" w:left="1260" w:hangingChars="400" w:hanging="840"/>
        <w:jc w:val="both"/>
        <w:rPr>
          <w:rFonts w:ascii="楷体" w:eastAsia="楷体" w:hAnsi="楷体"/>
        </w:rPr>
      </w:pPr>
      <w:r w:rsidRPr="009E4F53">
        <w:rPr>
          <w:rFonts w:ascii="楷体" w:eastAsia="楷体" w:hAnsi="楷体" w:cs="楷体_GB2312" w:hint="eastAsia"/>
          <w:sz w:val="21"/>
          <w:szCs w:val="21"/>
        </w:rPr>
        <w:t>赵恒裕：福建省南安市公安局法制大队刑事案件审核中队中队长，福建省公安厅“双千计划”教官，福建省警察学院基础课教学</w:t>
      </w:r>
      <w:proofErr w:type="gramStart"/>
      <w:r w:rsidRPr="009E4F53">
        <w:rPr>
          <w:rFonts w:ascii="楷体" w:eastAsia="楷体" w:hAnsi="楷体" w:cs="楷体_GB2312" w:hint="eastAsia"/>
          <w:sz w:val="21"/>
          <w:szCs w:val="21"/>
        </w:rPr>
        <w:t>部警察</w:t>
      </w:r>
      <w:proofErr w:type="gramEnd"/>
      <w:r w:rsidRPr="009E4F53">
        <w:rPr>
          <w:rFonts w:ascii="楷体" w:eastAsia="楷体" w:hAnsi="楷体" w:cs="楷体_GB2312" w:hint="eastAsia"/>
          <w:sz w:val="21"/>
          <w:szCs w:val="21"/>
        </w:rPr>
        <w:t>理论教研室副主任</w:t>
      </w:r>
      <w:r w:rsidR="006B7B74">
        <w:rPr>
          <w:rFonts w:ascii="楷体" w:eastAsia="楷体" w:hAnsi="楷体" w:cs="楷体_GB2312" w:hint="eastAsia"/>
          <w:sz w:val="21"/>
          <w:szCs w:val="21"/>
        </w:rPr>
        <w:t>。</w:t>
      </w:r>
    </w:p>
  </w:footnote>
  <w:footnote w:id="2">
    <w:p w14:paraId="609E280E" w14:textId="52634477" w:rsidR="008A091B" w:rsidRPr="009E4F53" w:rsidRDefault="00CF54A7" w:rsidP="00CF54A7">
      <w:pPr>
        <w:pStyle w:val="ad"/>
        <w:numPr>
          <w:ilvl w:val="0"/>
          <w:numId w:val="1"/>
        </w:numPr>
        <w:rPr>
          <w:rFonts w:ascii="楷体" w:eastAsia="楷体" w:hAnsi="楷体" w:cs="楷体_GB2312"/>
          <w:sz w:val="21"/>
          <w:szCs w:val="21"/>
        </w:rPr>
      </w:pPr>
      <w:r w:rsidRPr="009E4F53">
        <w:rPr>
          <w:rFonts w:ascii="楷体" w:eastAsia="楷体" w:hAnsi="楷体" w:cs="楷体_GB2312" w:hint="eastAsia"/>
          <w:sz w:val="21"/>
          <w:szCs w:val="21"/>
        </w:rPr>
        <w:t xml:space="preserve"> 本文所引用相关裁判文书均检索自最高人民法院中国裁判文书网，网址：https://wenshu.court.gov.cn/，下同。</w:t>
      </w:r>
    </w:p>
  </w:footnote>
  <w:footnote w:id="3">
    <w:p w14:paraId="2E739C45" w14:textId="77777777" w:rsidR="008A091B" w:rsidRPr="009E4F53" w:rsidRDefault="00CF54A7" w:rsidP="006A7114">
      <w:pPr>
        <w:pStyle w:val="ad"/>
        <w:ind w:leftChars="200" w:left="420"/>
        <w:jc w:val="both"/>
        <w:rPr>
          <w:rFonts w:ascii="楷体" w:eastAsia="楷体" w:hAnsi="楷体" w:cs="楷体_GB2312"/>
          <w:sz w:val="21"/>
          <w:szCs w:val="21"/>
        </w:rPr>
      </w:pPr>
      <w:r w:rsidRPr="009E4F53">
        <w:rPr>
          <w:rStyle w:val="af7"/>
          <w:rFonts w:ascii="楷体" w:eastAsia="楷体" w:hAnsi="楷体" w:cs="楷体_GB2312" w:hint="eastAsia"/>
          <w:sz w:val="21"/>
          <w:szCs w:val="21"/>
        </w:rPr>
        <w:t>①</w:t>
      </w:r>
      <w:r w:rsidRPr="009E4F53">
        <w:rPr>
          <w:rFonts w:ascii="楷体" w:eastAsia="楷体" w:hAnsi="楷体" w:cs="楷体_GB2312" w:hint="eastAsia"/>
          <w:sz w:val="21"/>
          <w:szCs w:val="21"/>
        </w:rPr>
        <w:t xml:space="preserve"> 参见张明楷：《刑法学（第五版）》，法律出版社2016年7月第5版，第1034页。</w:t>
      </w:r>
    </w:p>
  </w:footnote>
  <w:footnote w:id="4">
    <w:p w14:paraId="243ECE39" w14:textId="77777777" w:rsidR="008A091B" w:rsidRPr="009E4F53" w:rsidRDefault="00CF54A7" w:rsidP="006A7114">
      <w:pPr>
        <w:pStyle w:val="ad"/>
        <w:ind w:leftChars="200" w:left="420"/>
        <w:jc w:val="both"/>
        <w:rPr>
          <w:rFonts w:ascii="楷体" w:eastAsia="楷体" w:hAnsi="楷体" w:cs="楷体_GB2312"/>
          <w:sz w:val="21"/>
          <w:szCs w:val="21"/>
        </w:rPr>
      </w:pPr>
      <w:r w:rsidRPr="009E4F53">
        <w:rPr>
          <w:rStyle w:val="af7"/>
          <w:rFonts w:ascii="楷体" w:eastAsia="楷体" w:hAnsi="楷体" w:cs="楷体_GB2312" w:hint="eastAsia"/>
          <w:sz w:val="21"/>
          <w:szCs w:val="21"/>
        </w:rPr>
        <w:t>②</w:t>
      </w:r>
      <w:r w:rsidRPr="009E4F53">
        <w:rPr>
          <w:rFonts w:ascii="楷体" w:eastAsia="楷体" w:hAnsi="楷体" w:cs="楷体_GB2312" w:hint="eastAsia"/>
          <w:sz w:val="21"/>
          <w:szCs w:val="21"/>
        </w:rPr>
        <w:t xml:space="preserve"> 参见张明楷：《刑法学（第五版）》，法律出版社2016年7月第5版，第1032页及以下。</w:t>
      </w:r>
    </w:p>
  </w:footnote>
  <w:footnote w:id="5">
    <w:p w14:paraId="187A1B4E" w14:textId="77777777" w:rsidR="008A091B" w:rsidRPr="009E4F53" w:rsidRDefault="00CF54A7" w:rsidP="006A7114">
      <w:pPr>
        <w:pStyle w:val="ad"/>
        <w:ind w:leftChars="200" w:left="420"/>
        <w:jc w:val="both"/>
        <w:rPr>
          <w:rFonts w:ascii="楷体" w:eastAsia="楷体" w:hAnsi="楷体" w:cs="楷体_GB2312"/>
          <w:sz w:val="21"/>
          <w:szCs w:val="21"/>
        </w:rPr>
      </w:pPr>
      <w:r w:rsidRPr="009E4F53">
        <w:rPr>
          <w:rStyle w:val="af7"/>
          <w:rFonts w:ascii="楷体" w:eastAsia="楷体" w:hAnsi="楷体" w:cs="楷体_GB2312" w:hint="eastAsia"/>
          <w:sz w:val="21"/>
          <w:szCs w:val="21"/>
        </w:rPr>
        <w:t>①</w:t>
      </w:r>
      <w:r w:rsidRPr="009E4F53">
        <w:rPr>
          <w:rFonts w:ascii="楷体" w:eastAsia="楷体" w:hAnsi="楷体" w:cs="楷体_GB2312" w:hint="eastAsia"/>
          <w:sz w:val="21"/>
          <w:szCs w:val="21"/>
        </w:rPr>
        <w:t xml:space="preserve"> 参见张明楷：《刑法学（第五版）》，法律出版社2016年7月第5版，第1034页。</w:t>
      </w:r>
    </w:p>
  </w:footnote>
  <w:footnote w:id="6">
    <w:p w14:paraId="1F763476" w14:textId="77777777" w:rsidR="008A091B" w:rsidRPr="009E4F53" w:rsidRDefault="00CF54A7" w:rsidP="006A7114">
      <w:pPr>
        <w:pStyle w:val="ad"/>
        <w:ind w:leftChars="200" w:left="420"/>
        <w:jc w:val="both"/>
        <w:rPr>
          <w:rFonts w:ascii="楷体" w:eastAsia="楷体" w:hAnsi="楷体" w:cs="楷体_GB2312"/>
          <w:sz w:val="21"/>
          <w:szCs w:val="21"/>
        </w:rPr>
      </w:pPr>
      <w:r w:rsidRPr="009E4F53">
        <w:rPr>
          <w:rStyle w:val="af7"/>
          <w:rFonts w:ascii="楷体" w:eastAsia="楷体" w:hAnsi="楷体" w:cs="楷体_GB2312" w:hint="eastAsia"/>
          <w:sz w:val="21"/>
          <w:szCs w:val="21"/>
        </w:rPr>
        <w:t>①</w:t>
      </w:r>
      <w:r w:rsidRPr="009E4F53">
        <w:rPr>
          <w:rFonts w:ascii="楷体" w:eastAsia="楷体" w:hAnsi="楷体" w:cs="楷体_GB2312" w:hint="eastAsia"/>
          <w:sz w:val="21"/>
          <w:szCs w:val="21"/>
        </w:rPr>
        <w:t>参见张明楷：《刑法学（第五版）》，法律出版社2016年7月第5版，第583页及以下。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E972" w14:textId="6252642F" w:rsidR="00D56531" w:rsidRPr="0083540F" w:rsidRDefault="0083540F" w:rsidP="00D56531">
    <w:pPr>
      <w:pStyle w:val="ab"/>
      <w:pBdr>
        <w:bottom w:val="single" w:sz="4" w:space="1" w:color="auto"/>
      </w:pBdr>
      <w:spacing w:afterLines="20" w:after="48"/>
      <w:jc w:val="left"/>
    </w:pPr>
    <w:r w:rsidRPr="0083540F">
      <w:rPr>
        <w:rFonts w:eastAsia="楷体"/>
        <w:sz w:val="21"/>
        <w:szCs w:val="21"/>
      </w:rPr>
      <w:t>2022</w:t>
    </w:r>
    <w:r w:rsidRPr="0083540F">
      <w:rPr>
        <w:rFonts w:eastAsia="楷体"/>
        <w:sz w:val="21"/>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5970" w14:textId="77777777" w:rsidR="008A091B" w:rsidRPr="00D56531" w:rsidRDefault="00D56531" w:rsidP="00D56531">
    <w:pPr>
      <w:pStyle w:val="ab"/>
      <w:pBdr>
        <w:bottom w:val="single" w:sz="4" w:space="1" w:color="auto"/>
      </w:pBdr>
      <w:spacing w:afterLines="20" w:after="48"/>
      <w:jc w:val="right"/>
      <w:rPr>
        <w:rFonts w:ascii="楷体" w:eastAsia="楷体" w:hAnsi="宋体"/>
        <w:sz w:val="21"/>
        <w:szCs w:val="21"/>
      </w:rPr>
    </w:pPr>
    <w:r w:rsidRPr="00D56531">
      <w:rPr>
        <w:rFonts w:ascii="楷体" w:eastAsia="楷体" w:hAnsi="宋体" w:hint="eastAsia"/>
        <w:sz w:val="21"/>
        <w:szCs w:val="21"/>
      </w:rPr>
      <w:t>案例视角下</w:t>
    </w:r>
    <w:proofErr w:type="gramStart"/>
    <w:r w:rsidRPr="00D56531">
      <w:rPr>
        <w:rFonts w:ascii="楷体" w:eastAsia="楷体" w:hAnsi="宋体" w:hint="eastAsia"/>
        <w:sz w:val="21"/>
        <w:szCs w:val="21"/>
      </w:rPr>
      <w:t>袭警罪之</w:t>
    </w:r>
    <w:proofErr w:type="gramEnd"/>
    <w:r w:rsidRPr="00D56531">
      <w:rPr>
        <w:rFonts w:ascii="楷体" w:eastAsia="楷体" w:hAnsi="宋体" w:hint="eastAsia"/>
        <w:sz w:val="21"/>
        <w:szCs w:val="21"/>
      </w:rPr>
      <w:t>新解析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538A0"/>
    <w:multiLevelType w:val="hybridMultilevel"/>
    <w:tmpl w:val="D7742DDE"/>
    <w:lvl w:ilvl="0" w:tplc="9DBA769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74163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dhNDQ5ODFkYzRkZWZlZTFjNzgyYzRhOTEyZGU4NWUifQ=="/>
  </w:docVars>
  <w:rsids>
    <w:rsidRoot w:val="00212801"/>
    <w:rsid w:val="000015D5"/>
    <w:rsid w:val="00003160"/>
    <w:rsid w:val="000058C5"/>
    <w:rsid w:val="00005E45"/>
    <w:rsid w:val="00006191"/>
    <w:rsid w:val="0001230A"/>
    <w:rsid w:val="00013BF3"/>
    <w:rsid w:val="000203AF"/>
    <w:rsid w:val="00022C9C"/>
    <w:rsid w:val="00023BF9"/>
    <w:rsid w:val="00023CF3"/>
    <w:rsid w:val="00025E7E"/>
    <w:rsid w:val="00030B2D"/>
    <w:rsid w:val="000328F8"/>
    <w:rsid w:val="0003363E"/>
    <w:rsid w:val="000339BA"/>
    <w:rsid w:val="00033C2B"/>
    <w:rsid w:val="00037EF8"/>
    <w:rsid w:val="00040217"/>
    <w:rsid w:val="00043126"/>
    <w:rsid w:val="0004474A"/>
    <w:rsid w:val="00047996"/>
    <w:rsid w:val="00050529"/>
    <w:rsid w:val="00050C4B"/>
    <w:rsid w:val="0005191A"/>
    <w:rsid w:val="0005363C"/>
    <w:rsid w:val="000563AA"/>
    <w:rsid w:val="000606C0"/>
    <w:rsid w:val="00061B64"/>
    <w:rsid w:val="00071B2E"/>
    <w:rsid w:val="00080542"/>
    <w:rsid w:val="00081112"/>
    <w:rsid w:val="00081BAC"/>
    <w:rsid w:val="00085C39"/>
    <w:rsid w:val="0008727A"/>
    <w:rsid w:val="00087A11"/>
    <w:rsid w:val="000941C9"/>
    <w:rsid w:val="000A1326"/>
    <w:rsid w:val="000A1CF9"/>
    <w:rsid w:val="000A5F28"/>
    <w:rsid w:val="000A6F17"/>
    <w:rsid w:val="000B5186"/>
    <w:rsid w:val="000C08D0"/>
    <w:rsid w:val="000C2779"/>
    <w:rsid w:val="000C4B6E"/>
    <w:rsid w:val="000C7E5C"/>
    <w:rsid w:val="000D04D3"/>
    <w:rsid w:val="000D52E9"/>
    <w:rsid w:val="000E2948"/>
    <w:rsid w:val="000E39F2"/>
    <w:rsid w:val="000F3F5B"/>
    <w:rsid w:val="000F468D"/>
    <w:rsid w:val="000F7A70"/>
    <w:rsid w:val="0010120A"/>
    <w:rsid w:val="00101A61"/>
    <w:rsid w:val="00101D85"/>
    <w:rsid w:val="00106B2A"/>
    <w:rsid w:val="00111EA9"/>
    <w:rsid w:val="0011683C"/>
    <w:rsid w:val="001207FB"/>
    <w:rsid w:val="00124CA5"/>
    <w:rsid w:val="0012687C"/>
    <w:rsid w:val="00127F95"/>
    <w:rsid w:val="0013202F"/>
    <w:rsid w:val="00141E1E"/>
    <w:rsid w:val="0014236E"/>
    <w:rsid w:val="00143D94"/>
    <w:rsid w:val="00147327"/>
    <w:rsid w:val="00160093"/>
    <w:rsid w:val="0016089A"/>
    <w:rsid w:val="00160D10"/>
    <w:rsid w:val="00170F57"/>
    <w:rsid w:val="00172DCD"/>
    <w:rsid w:val="00173EE7"/>
    <w:rsid w:val="0017612D"/>
    <w:rsid w:val="001827AC"/>
    <w:rsid w:val="00182960"/>
    <w:rsid w:val="00185BA2"/>
    <w:rsid w:val="0019675E"/>
    <w:rsid w:val="00197494"/>
    <w:rsid w:val="001978DA"/>
    <w:rsid w:val="00197A9A"/>
    <w:rsid w:val="001A2A03"/>
    <w:rsid w:val="001A3B0D"/>
    <w:rsid w:val="001A3E28"/>
    <w:rsid w:val="001A48EF"/>
    <w:rsid w:val="001A7B6B"/>
    <w:rsid w:val="001B0BB2"/>
    <w:rsid w:val="001B7F2A"/>
    <w:rsid w:val="001C340C"/>
    <w:rsid w:val="001C4713"/>
    <w:rsid w:val="001C64CE"/>
    <w:rsid w:val="001C7796"/>
    <w:rsid w:val="001D288F"/>
    <w:rsid w:val="001D50E7"/>
    <w:rsid w:val="001D5490"/>
    <w:rsid w:val="001D610E"/>
    <w:rsid w:val="001E25FD"/>
    <w:rsid w:val="001E40E1"/>
    <w:rsid w:val="001E4BA8"/>
    <w:rsid w:val="001E4BAA"/>
    <w:rsid w:val="001E52F6"/>
    <w:rsid w:val="001F127B"/>
    <w:rsid w:val="001F170D"/>
    <w:rsid w:val="001F2E8A"/>
    <w:rsid w:val="001F7A55"/>
    <w:rsid w:val="00200091"/>
    <w:rsid w:val="00203FE7"/>
    <w:rsid w:val="0020679E"/>
    <w:rsid w:val="0020765A"/>
    <w:rsid w:val="00212801"/>
    <w:rsid w:val="0021385D"/>
    <w:rsid w:val="00215BB8"/>
    <w:rsid w:val="00217E27"/>
    <w:rsid w:val="00220847"/>
    <w:rsid w:val="0022401F"/>
    <w:rsid w:val="00233BB8"/>
    <w:rsid w:val="002363A9"/>
    <w:rsid w:val="002366B6"/>
    <w:rsid w:val="00244E8D"/>
    <w:rsid w:val="002460A4"/>
    <w:rsid w:val="002464F3"/>
    <w:rsid w:val="00254B3F"/>
    <w:rsid w:val="00261768"/>
    <w:rsid w:val="00262B38"/>
    <w:rsid w:val="00263242"/>
    <w:rsid w:val="00265392"/>
    <w:rsid w:val="002655DA"/>
    <w:rsid w:val="00267DC3"/>
    <w:rsid w:val="00270057"/>
    <w:rsid w:val="002715AB"/>
    <w:rsid w:val="002778C9"/>
    <w:rsid w:val="002868A8"/>
    <w:rsid w:val="002906D0"/>
    <w:rsid w:val="002924C6"/>
    <w:rsid w:val="00296D0C"/>
    <w:rsid w:val="002A39CD"/>
    <w:rsid w:val="002A3DAF"/>
    <w:rsid w:val="002B05AC"/>
    <w:rsid w:val="002B6CE2"/>
    <w:rsid w:val="002B741B"/>
    <w:rsid w:val="002C5285"/>
    <w:rsid w:val="002C63E5"/>
    <w:rsid w:val="002C6764"/>
    <w:rsid w:val="002D0A03"/>
    <w:rsid w:val="002D510F"/>
    <w:rsid w:val="002D7B8E"/>
    <w:rsid w:val="002E0705"/>
    <w:rsid w:val="002E1E86"/>
    <w:rsid w:val="002E5FCD"/>
    <w:rsid w:val="00300CE3"/>
    <w:rsid w:val="003035F0"/>
    <w:rsid w:val="0030451F"/>
    <w:rsid w:val="00304542"/>
    <w:rsid w:val="003048B1"/>
    <w:rsid w:val="003048C4"/>
    <w:rsid w:val="0030515C"/>
    <w:rsid w:val="0030691E"/>
    <w:rsid w:val="00306BEE"/>
    <w:rsid w:val="003110A6"/>
    <w:rsid w:val="00314D26"/>
    <w:rsid w:val="00320B5F"/>
    <w:rsid w:val="00321505"/>
    <w:rsid w:val="003220A9"/>
    <w:rsid w:val="00325223"/>
    <w:rsid w:val="00331631"/>
    <w:rsid w:val="003323FA"/>
    <w:rsid w:val="003339EB"/>
    <w:rsid w:val="00336E95"/>
    <w:rsid w:val="00341E25"/>
    <w:rsid w:val="00345EB8"/>
    <w:rsid w:val="003473FD"/>
    <w:rsid w:val="00350C03"/>
    <w:rsid w:val="00352B51"/>
    <w:rsid w:val="00355A7A"/>
    <w:rsid w:val="00357005"/>
    <w:rsid w:val="00360F2A"/>
    <w:rsid w:val="00365F62"/>
    <w:rsid w:val="00366C0A"/>
    <w:rsid w:val="00366DEA"/>
    <w:rsid w:val="003672B3"/>
    <w:rsid w:val="00371956"/>
    <w:rsid w:val="003731A6"/>
    <w:rsid w:val="00373AEC"/>
    <w:rsid w:val="0037549D"/>
    <w:rsid w:val="00376F9F"/>
    <w:rsid w:val="00384021"/>
    <w:rsid w:val="003872FB"/>
    <w:rsid w:val="003906BB"/>
    <w:rsid w:val="0039139F"/>
    <w:rsid w:val="00392DEF"/>
    <w:rsid w:val="00394535"/>
    <w:rsid w:val="00394EFF"/>
    <w:rsid w:val="00394F10"/>
    <w:rsid w:val="003A02F2"/>
    <w:rsid w:val="003A1DA2"/>
    <w:rsid w:val="003A208E"/>
    <w:rsid w:val="003A3960"/>
    <w:rsid w:val="003A4866"/>
    <w:rsid w:val="003A5D71"/>
    <w:rsid w:val="003A7B36"/>
    <w:rsid w:val="003A7C69"/>
    <w:rsid w:val="003B0750"/>
    <w:rsid w:val="003B3A03"/>
    <w:rsid w:val="003B4DE6"/>
    <w:rsid w:val="003B5110"/>
    <w:rsid w:val="003C1350"/>
    <w:rsid w:val="003C1D9B"/>
    <w:rsid w:val="003C6937"/>
    <w:rsid w:val="003D278B"/>
    <w:rsid w:val="003D47C1"/>
    <w:rsid w:val="003E0A66"/>
    <w:rsid w:val="003E3FC4"/>
    <w:rsid w:val="003E5470"/>
    <w:rsid w:val="003E6304"/>
    <w:rsid w:val="003E7006"/>
    <w:rsid w:val="003F08B6"/>
    <w:rsid w:val="004067A0"/>
    <w:rsid w:val="004073F2"/>
    <w:rsid w:val="00420166"/>
    <w:rsid w:val="00421CFB"/>
    <w:rsid w:val="00422481"/>
    <w:rsid w:val="00426F2E"/>
    <w:rsid w:val="00427913"/>
    <w:rsid w:val="00430E14"/>
    <w:rsid w:val="00431089"/>
    <w:rsid w:val="0043179B"/>
    <w:rsid w:val="00432BE8"/>
    <w:rsid w:val="004353E6"/>
    <w:rsid w:val="0043589D"/>
    <w:rsid w:val="00442788"/>
    <w:rsid w:val="00442C7A"/>
    <w:rsid w:val="0044479C"/>
    <w:rsid w:val="00444B35"/>
    <w:rsid w:val="00454914"/>
    <w:rsid w:val="00454AEB"/>
    <w:rsid w:val="00455174"/>
    <w:rsid w:val="00456A22"/>
    <w:rsid w:val="00457815"/>
    <w:rsid w:val="00460339"/>
    <w:rsid w:val="004613B9"/>
    <w:rsid w:val="00462985"/>
    <w:rsid w:val="00465E3B"/>
    <w:rsid w:val="004660B2"/>
    <w:rsid w:val="00466234"/>
    <w:rsid w:val="00472DA2"/>
    <w:rsid w:val="004769EC"/>
    <w:rsid w:val="004802B7"/>
    <w:rsid w:val="0048099D"/>
    <w:rsid w:val="00480B92"/>
    <w:rsid w:val="00481F27"/>
    <w:rsid w:val="004837ED"/>
    <w:rsid w:val="00484B71"/>
    <w:rsid w:val="00486388"/>
    <w:rsid w:val="00493390"/>
    <w:rsid w:val="0049539B"/>
    <w:rsid w:val="004A0839"/>
    <w:rsid w:val="004B1E3F"/>
    <w:rsid w:val="004B241B"/>
    <w:rsid w:val="004C4A28"/>
    <w:rsid w:val="004C56F9"/>
    <w:rsid w:val="004C5AE6"/>
    <w:rsid w:val="004C681D"/>
    <w:rsid w:val="004C7181"/>
    <w:rsid w:val="004D4B77"/>
    <w:rsid w:val="004D5662"/>
    <w:rsid w:val="004D66AE"/>
    <w:rsid w:val="004D753E"/>
    <w:rsid w:val="004D7C5A"/>
    <w:rsid w:val="004E0B8F"/>
    <w:rsid w:val="004E32FA"/>
    <w:rsid w:val="004E3CCC"/>
    <w:rsid w:val="004E42C1"/>
    <w:rsid w:val="004F0C5C"/>
    <w:rsid w:val="004F742A"/>
    <w:rsid w:val="004F7BF1"/>
    <w:rsid w:val="00500B30"/>
    <w:rsid w:val="005024F4"/>
    <w:rsid w:val="00503A1B"/>
    <w:rsid w:val="00511D7B"/>
    <w:rsid w:val="00516C14"/>
    <w:rsid w:val="00521C35"/>
    <w:rsid w:val="0052242B"/>
    <w:rsid w:val="0052547F"/>
    <w:rsid w:val="00530B0F"/>
    <w:rsid w:val="0053377F"/>
    <w:rsid w:val="00533CF6"/>
    <w:rsid w:val="00534AA3"/>
    <w:rsid w:val="005362C1"/>
    <w:rsid w:val="00537584"/>
    <w:rsid w:val="00544117"/>
    <w:rsid w:val="00546018"/>
    <w:rsid w:val="005463C4"/>
    <w:rsid w:val="00546DBC"/>
    <w:rsid w:val="00550F6D"/>
    <w:rsid w:val="00551FA5"/>
    <w:rsid w:val="00552859"/>
    <w:rsid w:val="00552F19"/>
    <w:rsid w:val="005535AF"/>
    <w:rsid w:val="005544D6"/>
    <w:rsid w:val="0055543F"/>
    <w:rsid w:val="00560B3C"/>
    <w:rsid w:val="005628BE"/>
    <w:rsid w:val="00564528"/>
    <w:rsid w:val="00564C16"/>
    <w:rsid w:val="00565776"/>
    <w:rsid w:val="00566387"/>
    <w:rsid w:val="00570D9F"/>
    <w:rsid w:val="00571438"/>
    <w:rsid w:val="0057330C"/>
    <w:rsid w:val="00576BCD"/>
    <w:rsid w:val="00577F29"/>
    <w:rsid w:val="00582A52"/>
    <w:rsid w:val="005842FC"/>
    <w:rsid w:val="005866CD"/>
    <w:rsid w:val="00594532"/>
    <w:rsid w:val="0059553F"/>
    <w:rsid w:val="005965D6"/>
    <w:rsid w:val="005A040D"/>
    <w:rsid w:val="005A1D4F"/>
    <w:rsid w:val="005A7B9C"/>
    <w:rsid w:val="005B0F64"/>
    <w:rsid w:val="005B2611"/>
    <w:rsid w:val="005B5BC4"/>
    <w:rsid w:val="005C101F"/>
    <w:rsid w:val="005C4614"/>
    <w:rsid w:val="005C4B29"/>
    <w:rsid w:val="005C5B6D"/>
    <w:rsid w:val="005C5FFD"/>
    <w:rsid w:val="005C7E2D"/>
    <w:rsid w:val="005D4B7C"/>
    <w:rsid w:val="005E430D"/>
    <w:rsid w:val="005E5470"/>
    <w:rsid w:val="005E62AE"/>
    <w:rsid w:val="005E63BE"/>
    <w:rsid w:val="005F111A"/>
    <w:rsid w:val="005F4DB9"/>
    <w:rsid w:val="005F67F1"/>
    <w:rsid w:val="005F6D36"/>
    <w:rsid w:val="006016B1"/>
    <w:rsid w:val="00601967"/>
    <w:rsid w:val="0060256A"/>
    <w:rsid w:val="006124B7"/>
    <w:rsid w:val="00612D79"/>
    <w:rsid w:val="0062435A"/>
    <w:rsid w:val="006251ED"/>
    <w:rsid w:val="00630C7A"/>
    <w:rsid w:val="006312E0"/>
    <w:rsid w:val="006316BB"/>
    <w:rsid w:val="0063282F"/>
    <w:rsid w:val="00635C64"/>
    <w:rsid w:val="00640EFD"/>
    <w:rsid w:val="00642623"/>
    <w:rsid w:val="00643147"/>
    <w:rsid w:val="0064330A"/>
    <w:rsid w:val="006456C6"/>
    <w:rsid w:val="00645B33"/>
    <w:rsid w:val="00651C30"/>
    <w:rsid w:val="00653358"/>
    <w:rsid w:val="006555D9"/>
    <w:rsid w:val="0065716A"/>
    <w:rsid w:val="006572A5"/>
    <w:rsid w:val="00660C60"/>
    <w:rsid w:val="006612FB"/>
    <w:rsid w:val="00672203"/>
    <w:rsid w:val="00673EA9"/>
    <w:rsid w:val="00674AA0"/>
    <w:rsid w:val="00674C57"/>
    <w:rsid w:val="0067602F"/>
    <w:rsid w:val="00676BC5"/>
    <w:rsid w:val="00676D10"/>
    <w:rsid w:val="00677416"/>
    <w:rsid w:val="00680921"/>
    <w:rsid w:val="00682D40"/>
    <w:rsid w:val="00684339"/>
    <w:rsid w:val="006846E7"/>
    <w:rsid w:val="0068557E"/>
    <w:rsid w:val="0068563E"/>
    <w:rsid w:val="0068573E"/>
    <w:rsid w:val="006868BF"/>
    <w:rsid w:val="00686A67"/>
    <w:rsid w:val="00686C92"/>
    <w:rsid w:val="00693F22"/>
    <w:rsid w:val="006967B0"/>
    <w:rsid w:val="006967FA"/>
    <w:rsid w:val="006A1727"/>
    <w:rsid w:val="006A27A5"/>
    <w:rsid w:val="006A3581"/>
    <w:rsid w:val="006A4595"/>
    <w:rsid w:val="006A6C98"/>
    <w:rsid w:val="006A7114"/>
    <w:rsid w:val="006B7A7F"/>
    <w:rsid w:val="006B7B74"/>
    <w:rsid w:val="006C19A5"/>
    <w:rsid w:val="006C2872"/>
    <w:rsid w:val="006C4C02"/>
    <w:rsid w:val="006D14BB"/>
    <w:rsid w:val="006D2515"/>
    <w:rsid w:val="006D25D3"/>
    <w:rsid w:val="006D4418"/>
    <w:rsid w:val="006D6C37"/>
    <w:rsid w:val="006D729D"/>
    <w:rsid w:val="006E0E32"/>
    <w:rsid w:val="006F210F"/>
    <w:rsid w:val="006F38F4"/>
    <w:rsid w:val="006F4F19"/>
    <w:rsid w:val="006F5DBA"/>
    <w:rsid w:val="0070075F"/>
    <w:rsid w:val="007007EA"/>
    <w:rsid w:val="007078C1"/>
    <w:rsid w:val="0071003E"/>
    <w:rsid w:val="007140DE"/>
    <w:rsid w:val="00714B48"/>
    <w:rsid w:val="0071541A"/>
    <w:rsid w:val="00715BA6"/>
    <w:rsid w:val="007171CB"/>
    <w:rsid w:val="0071758C"/>
    <w:rsid w:val="0072142B"/>
    <w:rsid w:val="007236F7"/>
    <w:rsid w:val="007255C6"/>
    <w:rsid w:val="00725CF1"/>
    <w:rsid w:val="00727046"/>
    <w:rsid w:val="00727071"/>
    <w:rsid w:val="00730014"/>
    <w:rsid w:val="00730201"/>
    <w:rsid w:val="007303FF"/>
    <w:rsid w:val="00730506"/>
    <w:rsid w:val="00730CBC"/>
    <w:rsid w:val="007327D8"/>
    <w:rsid w:val="007333D9"/>
    <w:rsid w:val="00734C45"/>
    <w:rsid w:val="00744496"/>
    <w:rsid w:val="007541F0"/>
    <w:rsid w:val="007572AC"/>
    <w:rsid w:val="00760E7B"/>
    <w:rsid w:val="00763146"/>
    <w:rsid w:val="00763A05"/>
    <w:rsid w:val="00765D4A"/>
    <w:rsid w:val="00767AF2"/>
    <w:rsid w:val="00767D3F"/>
    <w:rsid w:val="007714D0"/>
    <w:rsid w:val="00772F1C"/>
    <w:rsid w:val="00774510"/>
    <w:rsid w:val="00777F6D"/>
    <w:rsid w:val="007801EC"/>
    <w:rsid w:val="0078177D"/>
    <w:rsid w:val="00781EBD"/>
    <w:rsid w:val="00783A13"/>
    <w:rsid w:val="00784836"/>
    <w:rsid w:val="00786497"/>
    <w:rsid w:val="00786D30"/>
    <w:rsid w:val="007871B2"/>
    <w:rsid w:val="00790FAD"/>
    <w:rsid w:val="0079173A"/>
    <w:rsid w:val="00793D8B"/>
    <w:rsid w:val="00794129"/>
    <w:rsid w:val="00794D47"/>
    <w:rsid w:val="00794EDA"/>
    <w:rsid w:val="00797DCF"/>
    <w:rsid w:val="007A1196"/>
    <w:rsid w:val="007A3C43"/>
    <w:rsid w:val="007A746B"/>
    <w:rsid w:val="007B036C"/>
    <w:rsid w:val="007B5192"/>
    <w:rsid w:val="007B7987"/>
    <w:rsid w:val="007C1056"/>
    <w:rsid w:val="007C14EF"/>
    <w:rsid w:val="007C38F3"/>
    <w:rsid w:val="007C4161"/>
    <w:rsid w:val="007C5CAA"/>
    <w:rsid w:val="007C6F98"/>
    <w:rsid w:val="007C79C8"/>
    <w:rsid w:val="007D067D"/>
    <w:rsid w:val="007D3D54"/>
    <w:rsid w:val="007D412B"/>
    <w:rsid w:val="007D4D0A"/>
    <w:rsid w:val="007D5B86"/>
    <w:rsid w:val="007E1CA5"/>
    <w:rsid w:val="007E48CA"/>
    <w:rsid w:val="007F21DA"/>
    <w:rsid w:val="008013D3"/>
    <w:rsid w:val="00801465"/>
    <w:rsid w:val="0080278C"/>
    <w:rsid w:val="008028E1"/>
    <w:rsid w:val="008051EC"/>
    <w:rsid w:val="00806D26"/>
    <w:rsid w:val="0080772C"/>
    <w:rsid w:val="0082041C"/>
    <w:rsid w:val="008225E8"/>
    <w:rsid w:val="00822992"/>
    <w:rsid w:val="00822BA7"/>
    <w:rsid w:val="00826888"/>
    <w:rsid w:val="00833ADF"/>
    <w:rsid w:val="00834627"/>
    <w:rsid w:val="0083540F"/>
    <w:rsid w:val="00836ACC"/>
    <w:rsid w:val="008401D7"/>
    <w:rsid w:val="00842E70"/>
    <w:rsid w:val="00845409"/>
    <w:rsid w:val="0084694D"/>
    <w:rsid w:val="00847456"/>
    <w:rsid w:val="008525BA"/>
    <w:rsid w:val="00852832"/>
    <w:rsid w:val="0085375B"/>
    <w:rsid w:val="00853CDE"/>
    <w:rsid w:val="00861C10"/>
    <w:rsid w:val="00863276"/>
    <w:rsid w:val="0087015E"/>
    <w:rsid w:val="008705A1"/>
    <w:rsid w:val="008732EB"/>
    <w:rsid w:val="008753AB"/>
    <w:rsid w:val="00875589"/>
    <w:rsid w:val="00876DD0"/>
    <w:rsid w:val="00877D8C"/>
    <w:rsid w:val="0088396D"/>
    <w:rsid w:val="00884E51"/>
    <w:rsid w:val="00885DEE"/>
    <w:rsid w:val="00890389"/>
    <w:rsid w:val="0089553F"/>
    <w:rsid w:val="008A091B"/>
    <w:rsid w:val="008A1487"/>
    <w:rsid w:val="008A5CAA"/>
    <w:rsid w:val="008A60CC"/>
    <w:rsid w:val="008A71F3"/>
    <w:rsid w:val="008B30F0"/>
    <w:rsid w:val="008C05EA"/>
    <w:rsid w:val="008C325D"/>
    <w:rsid w:val="008C6EC9"/>
    <w:rsid w:val="008D12FA"/>
    <w:rsid w:val="008D3AB4"/>
    <w:rsid w:val="008D5E8F"/>
    <w:rsid w:val="008D79DF"/>
    <w:rsid w:val="008E0980"/>
    <w:rsid w:val="008F0249"/>
    <w:rsid w:val="008F45B9"/>
    <w:rsid w:val="008F5516"/>
    <w:rsid w:val="008F583D"/>
    <w:rsid w:val="008F691D"/>
    <w:rsid w:val="009033C6"/>
    <w:rsid w:val="0090356B"/>
    <w:rsid w:val="00904658"/>
    <w:rsid w:val="0090546F"/>
    <w:rsid w:val="0090584D"/>
    <w:rsid w:val="00914E90"/>
    <w:rsid w:val="009152DD"/>
    <w:rsid w:val="00915B4C"/>
    <w:rsid w:val="00916EB7"/>
    <w:rsid w:val="00921128"/>
    <w:rsid w:val="00921712"/>
    <w:rsid w:val="00923A59"/>
    <w:rsid w:val="00924676"/>
    <w:rsid w:val="00924D18"/>
    <w:rsid w:val="00925E4B"/>
    <w:rsid w:val="00926249"/>
    <w:rsid w:val="00931662"/>
    <w:rsid w:val="00934187"/>
    <w:rsid w:val="009356ED"/>
    <w:rsid w:val="00942A0F"/>
    <w:rsid w:val="0094661A"/>
    <w:rsid w:val="009551DC"/>
    <w:rsid w:val="00955F19"/>
    <w:rsid w:val="00956CEC"/>
    <w:rsid w:val="00957CF0"/>
    <w:rsid w:val="00960594"/>
    <w:rsid w:val="00963488"/>
    <w:rsid w:val="009763B2"/>
    <w:rsid w:val="00977CDE"/>
    <w:rsid w:val="00982297"/>
    <w:rsid w:val="0098493C"/>
    <w:rsid w:val="00984B1C"/>
    <w:rsid w:val="00984B64"/>
    <w:rsid w:val="00993C54"/>
    <w:rsid w:val="009A12A8"/>
    <w:rsid w:val="009A7058"/>
    <w:rsid w:val="009B18A8"/>
    <w:rsid w:val="009B4FB2"/>
    <w:rsid w:val="009B6DAA"/>
    <w:rsid w:val="009C0034"/>
    <w:rsid w:val="009C1C67"/>
    <w:rsid w:val="009D043B"/>
    <w:rsid w:val="009D1589"/>
    <w:rsid w:val="009D1CC1"/>
    <w:rsid w:val="009D2F0E"/>
    <w:rsid w:val="009D3B25"/>
    <w:rsid w:val="009D3DEA"/>
    <w:rsid w:val="009D5031"/>
    <w:rsid w:val="009D6718"/>
    <w:rsid w:val="009D6C6A"/>
    <w:rsid w:val="009D7FAB"/>
    <w:rsid w:val="009E361F"/>
    <w:rsid w:val="009E4F53"/>
    <w:rsid w:val="009E6AA4"/>
    <w:rsid w:val="009F19B3"/>
    <w:rsid w:val="009F1BB5"/>
    <w:rsid w:val="009F35CF"/>
    <w:rsid w:val="009F7266"/>
    <w:rsid w:val="009F7A65"/>
    <w:rsid w:val="00A0486A"/>
    <w:rsid w:val="00A056DA"/>
    <w:rsid w:val="00A06309"/>
    <w:rsid w:val="00A161F9"/>
    <w:rsid w:val="00A20D62"/>
    <w:rsid w:val="00A23E98"/>
    <w:rsid w:val="00A240C9"/>
    <w:rsid w:val="00A246BA"/>
    <w:rsid w:val="00A30A4D"/>
    <w:rsid w:val="00A317D8"/>
    <w:rsid w:val="00A32C17"/>
    <w:rsid w:val="00A34B17"/>
    <w:rsid w:val="00A36C49"/>
    <w:rsid w:val="00A37277"/>
    <w:rsid w:val="00A407B4"/>
    <w:rsid w:val="00A419EF"/>
    <w:rsid w:val="00A4527E"/>
    <w:rsid w:val="00A470F3"/>
    <w:rsid w:val="00A50CE1"/>
    <w:rsid w:val="00A635BC"/>
    <w:rsid w:val="00A642D1"/>
    <w:rsid w:val="00A64C6C"/>
    <w:rsid w:val="00A658C6"/>
    <w:rsid w:val="00A66B92"/>
    <w:rsid w:val="00A70038"/>
    <w:rsid w:val="00A73656"/>
    <w:rsid w:val="00A75306"/>
    <w:rsid w:val="00A81099"/>
    <w:rsid w:val="00A826D7"/>
    <w:rsid w:val="00A84F92"/>
    <w:rsid w:val="00A906EB"/>
    <w:rsid w:val="00A928EE"/>
    <w:rsid w:val="00A951ED"/>
    <w:rsid w:val="00A9764A"/>
    <w:rsid w:val="00AA5C68"/>
    <w:rsid w:val="00AA7A73"/>
    <w:rsid w:val="00AB1930"/>
    <w:rsid w:val="00AB28D1"/>
    <w:rsid w:val="00AB3B2A"/>
    <w:rsid w:val="00AB4329"/>
    <w:rsid w:val="00AB449E"/>
    <w:rsid w:val="00AB53D2"/>
    <w:rsid w:val="00AB6072"/>
    <w:rsid w:val="00AB6254"/>
    <w:rsid w:val="00AB67EC"/>
    <w:rsid w:val="00AB6BEE"/>
    <w:rsid w:val="00AB7599"/>
    <w:rsid w:val="00AB76B1"/>
    <w:rsid w:val="00AB7D9F"/>
    <w:rsid w:val="00AC3EA7"/>
    <w:rsid w:val="00AC606A"/>
    <w:rsid w:val="00AC6C04"/>
    <w:rsid w:val="00AD0B11"/>
    <w:rsid w:val="00AD284B"/>
    <w:rsid w:val="00AD3133"/>
    <w:rsid w:val="00AD629D"/>
    <w:rsid w:val="00AD62C8"/>
    <w:rsid w:val="00AE0103"/>
    <w:rsid w:val="00AE2A89"/>
    <w:rsid w:val="00AE39F3"/>
    <w:rsid w:val="00AE4006"/>
    <w:rsid w:val="00AE5610"/>
    <w:rsid w:val="00AF7B42"/>
    <w:rsid w:val="00B012E6"/>
    <w:rsid w:val="00B053BE"/>
    <w:rsid w:val="00B127FF"/>
    <w:rsid w:val="00B13B7F"/>
    <w:rsid w:val="00B149EF"/>
    <w:rsid w:val="00B17034"/>
    <w:rsid w:val="00B20EFD"/>
    <w:rsid w:val="00B21F7A"/>
    <w:rsid w:val="00B23DA6"/>
    <w:rsid w:val="00B33A91"/>
    <w:rsid w:val="00B36B35"/>
    <w:rsid w:val="00B376CF"/>
    <w:rsid w:val="00B409C4"/>
    <w:rsid w:val="00B417F4"/>
    <w:rsid w:val="00B47797"/>
    <w:rsid w:val="00B509EC"/>
    <w:rsid w:val="00B509EF"/>
    <w:rsid w:val="00B5222B"/>
    <w:rsid w:val="00B523EB"/>
    <w:rsid w:val="00B53976"/>
    <w:rsid w:val="00B5466B"/>
    <w:rsid w:val="00B6468D"/>
    <w:rsid w:val="00B70695"/>
    <w:rsid w:val="00B70DD4"/>
    <w:rsid w:val="00B72724"/>
    <w:rsid w:val="00B75C57"/>
    <w:rsid w:val="00B767C1"/>
    <w:rsid w:val="00B828B8"/>
    <w:rsid w:val="00B83613"/>
    <w:rsid w:val="00B87637"/>
    <w:rsid w:val="00BA1542"/>
    <w:rsid w:val="00BA3284"/>
    <w:rsid w:val="00BA42B1"/>
    <w:rsid w:val="00BA7328"/>
    <w:rsid w:val="00BB2BE6"/>
    <w:rsid w:val="00BB3E3C"/>
    <w:rsid w:val="00BC157F"/>
    <w:rsid w:val="00BC4200"/>
    <w:rsid w:val="00BC4AD2"/>
    <w:rsid w:val="00BC66B7"/>
    <w:rsid w:val="00BD04EE"/>
    <w:rsid w:val="00BD1C0F"/>
    <w:rsid w:val="00BD1FE1"/>
    <w:rsid w:val="00BD4DBA"/>
    <w:rsid w:val="00BD78F6"/>
    <w:rsid w:val="00BD79D1"/>
    <w:rsid w:val="00BE0854"/>
    <w:rsid w:val="00BE2B9C"/>
    <w:rsid w:val="00BE3C25"/>
    <w:rsid w:val="00BE3EBA"/>
    <w:rsid w:val="00BE564E"/>
    <w:rsid w:val="00BE67D3"/>
    <w:rsid w:val="00BE6F7B"/>
    <w:rsid w:val="00BE7678"/>
    <w:rsid w:val="00BF0A28"/>
    <w:rsid w:val="00BF4DF1"/>
    <w:rsid w:val="00BF500A"/>
    <w:rsid w:val="00BF712A"/>
    <w:rsid w:val="00BF7B29"/>
    <w:rsid w:val="00BF7F77"/>
    <w:rsid w:val="00BF7F83"/>
    <w:rsid w:val="00C006CB"/>
    <w:rsid w:val="00C00AED"/>
    <w:rsid w:val="00C06759"/>
    <w:rsid w:val="00C06D08"/>
    <w:rsid w:val="00C1067E"/>
    <w:rsid w:val="00C116F1"/>
    <w:rsid w:val="00C11A1E"/>
    <w:rsid w:val="00C11B4E"/>
    <w:rsid w:val="00C1221D"/>
    <w:rsid w:val="00C1282B"/>
    <w:rsid w:val="00C134E3"/>
    <w:rsid w:val="00C15EF0"/>
    <w:rsid w:val="00C216C1"/>
    <w:rsid w:val="00C243F2"/>
    <w:rsid w:val="00C24D00"/>
    <w:rsid w:val="00C26191"/>
    <w:rsid w:val="00C31236"/>
    <w:rsid w:val="00C326A1"/>
    <w:rsid w:val="00C36ACD"/>
    <w:rsid w:val="00C3791D"/>
    <w:rsid w:val="00C37A64"/>
    <w:rsid w:val="00C434F5"/>
    <w:rsid w:val="00C52008"/>
    <w:rsid w:val="00C53588"/>
    <w:rsid w:val="00C6100B"/>
    <w:rsid w:val="00C6630B"/>
    <w:rsid w:val="00C71798"/>
    <w:rsid w:val="00C72E86"/>
    <w:rsid w:val="00C74526"/>
    <w:rsid w:val="00C75E10"/>
    <w:rsid w:val="00C7683F"/>
    <w:rsid w:val="00C77BC5"/>
    <w:rsid w:val="00C80752"/>
    <w:rsid w:val="00C81932"/>
    <w:rsid w:val="00C830FC"/>
    <w:rsid w:val="00C85580"/>
    <w:rsid w:val="00C868FE"/>
    <w:rsid w:val="00C87B6A"/>
    <w:rsid w:val="00C94F53"/>
    <w:rsid w:val="00C96098"/>
    <w:rsid w:val="00C96D9B"/>
    <w:rsid w:val="00C979B0"/>
    <w:rsid w:val="00C97E38"/>
    <w:rsid w:val="00CA7F42"/>
    <w:rsid w:val="00CB0E02"/>
    <w:rsid w:val="00CB2D18"/>
    <w:rsid w:val="00CC0F98"/>
    <w:rsid w:val="00CC16CE"/>
    <w:rsid w:val="00CC2C31"/>
    <w:rsid w:val="00CC38FC"/>
    <w:rsid w:val="00CC7ABC"/>
    <w:rsid w:val="00CD0806"/>
    <w:rsid w:val="00CD2A95"/>
    <w:rsid w:val="00CD2C17"/>
    <w:rsid w:val="00CD5504"/>
    <w:rsid w:val="00CD69FA"/>
    <w:rsid w:val="00CD7D5A"/>
    <w:rsid w:val="00CE21B3"/>
    <w:rsid w:val="00CE555C"/>
    <w:rsid w:val="00CE5A76"/>
    <w:rsid w:val="00CF02AD"/>
    <w:rsid w:val="00CF19B0"/>
    <w:rsid w:val="00CF1F2F"/>
    <w:rsid w:val="00CF2FCB"/>
    <w:rsid w:val="00CF3268"/>
    <w:rsid w:val="00CF54A7"/>
    <w:rsid w:val="00CF6FE9"/>
    <w:rsid w:val="00D00A55"/>
    <w:rsid w:val="00D00E98"/>
    <w:rsid w:val="00D02333"/>
    <w:rsid w:val="00D02859"/>
    <w:rsid w:val="00D02AFE"/>
    <w:rsid w:val="00D030DF"/>
    <w:rsid w:val="00D03194"/>
    <w:rsid w:val="00D03771"/>
    <w:rsid w:val="00D03B28"/>
    <w:rsid w:val="00D04EB1"/>
    <w:rsid w:val="00D0784E"/>
    <w:rsid w:val="00D101A9"/>
    <w:rsid w:val="00D11837"/>
    <w:rsid w:val="00D142F4"/>
    <w:rsid w:val="00D143C8"/>
    <w:rsid w:val="00D14770"/>
    <w:rsid w:val="00D1501B"/>
    <w:rsid w:val="00D167D1"/>
    <w:rsid w:val="00D16977"/>
    <w:rsid w:val="00D2227E"/>
    <w:rsid w:val="00D243AB"/>
    <w:rsid w:val="00D251CC"/>
    <w:rsid w:val="00D2726C"/>
    <w:rsid w:val="00D30A5C"/>
    <w:rsid w:val="00D337FC"/>
    <w:rsid w:val="00D35CCC"/>
    <w:rsid w:val="00D367DC"/>
    <w:rsid w:val="00D36B0F"/>
    <w:rsid w:val="00D3762E"/>
    <w:rsid w:val="00D41A08"/>
    <w:rsid w:val="00D47F47"/>
    <w:rsid w:val="00D5057E"/>
    <w:rsid w:val="00D511AA"/>
    <w:rsid w:val="00D536E3"/>
    <w:rsid w:val="00D53C9F"/>
    <w:rsid w:val="00D56531"/>
    <w:rsid w:val="00D61ECD"/>
    <w:rsid w:val="00D62170"/>
    <w:rsid w:val="00D62732"/>
    <w:rsid w:val="00D631E6"/>
    <w:rsid w:val="00D64445"/>
    <w:rsid w:val="00D70F70"/>
    <w:rsid w:val="00D71CC3"/>
    <w:rsid w:val="00D725AF"/>
    <w:rsid w:val="00D730AD"/>
    <w:rsid w:val="00D7441C"/>
    <w:rsid w:val="00D75A5E"/>
    <w:rsid w:val="00D76109"/>
    <w:rsid w:val="00D86065"/>
    <w:rsid w:val="00D86EAC"/>
    <w:rsid w:val="00D913B2"/>
    <w:rsid w:val="00D91BDE"/>
    <w:rsid w:val="00D91DC4"/>
    <w:rsid w:val="00D9264D"/>
    <w:rsid w:val="00D929F3"/>
    <w:rsid w:val="00D9325F"/>
    <w:rsid w:val="00D94EA2"/>
    <w:rsid w:val="00D96404"/>
    <w:rsid w:val="00DA0D2A"/>
    <w:rsid w:val="00DA1270"/>
    <w:rsid w:val="00DA1C65"/>
    <w:rsid w:val="00DA38A6"/>
    <w:rsid w:val="00DA3F4E"/>
    <w:rsid w:val="00DA4DE2"/>
    <w:rsid w:val="00DB251B"/>
    <w:rsid w:val="00DC179B"/>
    <w:rsid w:val="00DC2627"/>
    <w:rsid w:val="00DC2A11"/>
    <w:rsid w:val="00DC7A58"/>
    <w:rsid w:val="00DD4051"/>
    <w:rsid w:val="00DD4BE9"/>
    <w:rsid w:val="00DD4D4E"/>
    <w:rsid w:val="00DD54A7"/>
    <w:rsid w:val="00DD6CB2"/>
    <w:rsid w:val="00DE2F47"/>
    <w:rsid w:val="00DE4946"/>
    <w:rsid w:val="00DE7CCC"/>
    <w:rsid w:val="00DF0EDC"/>
    <w:rsid w:val="00DF1FE5"/>
    <w:rsid w:val="00DF3022"/>
    <w:rsid w:val="00E023C4"/>
    <w:rsid w:val="00E066A8"/>
    <w:rsid w:val="00E06B63"/>
    <w:rsid w:val="00E07408"/>
    <w:rsid w:val="00E114DC"/>
    <w:rsid w:val="00E12A59"/>
    <w:rsid w:val="00E1396D"/>
    <w:rsid w:val="00E1447D"/>
    <w:rsid w:val="00E26DAA"/>
    <w:rsid w:val="00E27B55"/>
    <w:rsid w:val="00E312E7"/>
    <w:rsid w:val="00E31BCE"/>
    <w:rsid w:val="00E34233"/>
    <w:rsid w:val="00E34784"/>
    <w:rsid w:val="00E34D78"/>
    <w:rsid w:val="00E41BF7"/>
    <w:rsid w:val="00E4275A"/>
    <w:rsid w:val="00E42DE4"/>
    <w:rsid w:val="00E44044"/>
    <w:rsid w:val="00E4476C"/>
    <w:rsid w:val="00E45C67"/>
    <w:rsid w:val="00E528F0"/>
    <w:rsid w:val="00E551C3"/>
    <w:rsid w:val="00E61A8E"/>
    <w:rsid w:val="00E61CDE"/>
    <w:rsid w:val="00E66F49"/>
    <w:rsid w:val="00E70BD7"/>
    <w:rsid w:val="00E71A69"/>
    <w:rsid w:val="00E72D53"/>
    <w:rsid w:val="00E74D98"/>
    <w:rsid w:val="00E8322A"/>
    <w:rsid w:val="00E86897"/>
    <w:rsid w:val="00E87341"/>
    <w:rsid w:val="00E90AEA"/>
    <w:rsid w:val="00E92B93"/>
    <w:rsid w:val="00E92BE7"/>
    <w:rsid w:val="00E92DB6"/>
    <w:rsid w:val="00E93594"/>
    <w:rsid w:val="00E966B4"/>
    <w:rsid w:val="00EA1131"/>
    <w:rsid w:val="00EA206D"/>
    <w:rsid w:val="00EA20A6"/>
    <w:rsid w:val="00EA4CC0"/>
    <w:rsid w:val="00EA56F3"/>
    <w:rsid w:val="00EA7200"/>
    <w:rsid w:val="00EB3DAC"/>
    <w:rsid w:val="00EC4076"/>
    <w:rsid w:val="00EC58E6"/>
    <w:rsid w:val="00EC613A"/>
    <w:rsid w:val="00EC786B"/>
    <w:rsid w:val="00ED0367"/>
    <w:rsid w:val="00ED1290"/>
    <w:rsid w:val="00ED3065"/>
    <w:rsid w:val="00ED3534"/>
    <w:rsid w:val="00ED3642"/>
    <w:rsid w:val="00ED41E6"/>
    <w:rsid w:val="00EF114A"/>
    <w:rsid w:val="00EF1ACC"/>
    <w:rsid w:val="00EF3A5B"/>
    <w:rsid w:val="00EF4C36"/>
    <w:rsid w:val="00EF556F"/>
    <w:rsid w:val="00EF6895"/>
    <w:rsid w:val="00EF7D32"/>
    <w:rsid w:val="00F06123"/>
    <w:rsid w:val="00F06BCE"/>
    <w:rsid w:val="00F07FF0"/>
    <w:rsid w:val="00F11E33"/>
    <w:rsid w:val="00F1226A"/>
    <w:rsid w:val="00F1264E"/>
    <w:rsid w:val="00F12EAD"/>
    <w:rsid w:val="00F139DD"/>
    <w:rsid w:val="00F14595"/>
    <w:rsid w:val="00F159E1"/>
    <w:rsid w:val="00F16EBF"/>
    <w:rsid w:val="00F17CA4"/>
    <w:rsid w:val="00F20563"/>
    <w:rsid w:val="00F343A9"/>
    <w:rsid w:val="00F36F01"/>
    <w:rsid w:val="00F41968"/>
    <w:rsid w:val="00F42EB9"/>
    <w:rsid w:val="00F43302"/>
    <w:rsid w:val="00F43B47"/>
    <w:rsid w:val="00F50A54"/>
    <w:rsid w:val="00F5130E"/>
    <w:rsid w:val="00F519F8"/>
    <w:rsid w:val="00F530B3"/>
    <w:rsid w:val="00F561FE"/>
    <w:rsid w:val="00F606A6"/>
    <w:rsid w:val="00F6255B"/>
    <w:rsid w:val="00F67031"/>
    <w:rsid w:val="00F67C20"/>
    <w:rsid w:val="00F70107"/>
    <w:rsid w:val="00F7197B"/>
    <w:rsid w:val="00F7258B"/>
    <w:rsid w:val="00F74322"/>
    <w:rsid w:val="00F74D43"/>
    <w:rsid w:val="00F75033"/>
    <w:rsid w:val="00F766BD"/>
    <w:rsid w:val="00F76750"/>
    <w:rsid w:val="00F81D8A"/>
    <w:rsid w:val="00F930D9"/>
    <w:rsid w:val="00F96A58"/>
    <w:rsid w:val="00F9710C"/>
    <w:rsid w:val="00FA13FD"/>
    <w:rsid w:val="00FA437F"/>
    <w:rsid w:val="00FA4495"/>
    <w:rsid w:val="00FA5486"/>
    <w:rsid w:val="00FA5520"/>
    <w:rsid w:val="00FA5D8C"/>
    <w:rsid w:val="00FB4F56"/>
    <w:rsid w:val="00FB55CB"/>
    <w:rsid w:val="00FB6307"/>
    <w:rsid w:val="00FC23CE"/>
    <w:rsid w:val="00FC4929"/>
    <w:rsid w:val="00FC64FA"/>
    <w:rsid w:val="00FD3C0E"/>
    <w:rsid w:val="00FD5B00"/>
    <w:rsid w:val="00FD63FE"/>
    <w:rsid w:val="00FE324C"/>
    <w:rsid w:val="00FE328B"/>
    <w:rsid w:val="00FE51F7"/>
    <w:rsid w:val="00FF03E2"/>
    <w:rsid w:val="00FF1DE3"/>
    <w:rsid w:val="00FF3471"/>
    <w:rsid w:val="00FF3C6A"/>
    <w:rsid w:val="00FF4843"/>
    <w:rsid w:val="00FF4BF7"/>
    <w:rsid w:val="00FF5304"/>
    <w:rsid w:val="00FF5C9B"/>
    <w:rsid w:val="00FF60EA"/>
    <w:rsid w:val="00FF65FD"/>
    <w:rsid w:val="05D448A3"/>
    <w:rsid w:val="09045F63"/>
    <w:rsid w:val="0DD33684"/>
    <w:rsid w:val="10092872"/>
    <w:rsid w:val="232D14AB"/>
    <w:rsid w:val="259614A1"/>
    <w:rsid w:val="2CC5471D"/>
    <w:rsid w:val="2DEC69FB"/>
    <w:rsid w:val="378421AE"/>
    <w:rsid w:val="38FF5FAB"/>
    <w:rsid w:val="3DC41242"/>
    <w:rsid w:val="5C673E8D"/>
    <w:rsid w:val="6F2C5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F4EF"/>
  <w15:docId w15:val="{5E24C401-E250-494E-9B72-C43EA8D7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rFonts w:ascii="宋体" w:hAnsi="宋体" w:hint="eastAsia"/>
      <w:b/>
      <w:kern w:val="0"/>
      <w:sz w:val="20"/>
      <w:szCs w:val="20"/>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unhideWhenUsed/>
    <w:qFormat/>
    <w:pPr>
      <w:widowControl/>
      <w:autoSpaceDE w:val="0"/>
      <w:autoSpaceDN w:val="0"/>
      <w:jc w:val="left"/>
    </w:pPr>
    <w:rPr>
      <w:rFonts w:ascii="宋体" w:hAnsi="宋体"/>
      <w:kern w:val="0"/>
      <w:sz w:val="28"/>
      <w:szCs w:val="28"/>
    </w:rPr>
  </w:style>
  <w:style w:type="paragraph" w:styleId="a7">
    <w:name w:val="Balloon Text"/>
    <w:basedOn w:val="a"/>
    <w:link w:val="a8"/>
    <w:uiPriority w:val="99"/>
    <w:unhideWhenUsed/>
    <w:qFormat/>
    <w:rPr>
      <w:kern w:val="0"/>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kern w:val="0"/>
      <w:sz w:val="18"/>
      <w:szCs w:val="18"/>
    </w:rPr>
  </w:style>
  <w:style w:type="paragraph" w:styleId="ad">
    <w:name w:val="footnote text"/>
    <w:basedOn w:val="a"/>
    <w:link w:val="ae"/>
    <w:uiPriority w:val="99"/>
    <w:unhideWhenUsed/>
    <w:qFormat/>
    <w:pPr>
      <w:snapToGrid w:val="0"/>
      <w:jc w:val="left"/>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Calibri" w:hAnsi="Calibri" w:cs="宋体"/>
      <w:kern w:val="0"/>
      <w:sz w:val="24"/>
      <w:szCs w:val="24"/>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FollowedHyperlink"/>
    <w:uiPriority w:val="99"/>
    <w:unhideWhenUsed/>
    <w:qFormat/>
    <w:rPr>
      <w:color w:val="800080"/>
      <w:u w:val="single"/>
    </w:rPr>
  </w:style>
  <w:style w:type="character" w:styleId="af5">
    <w:name w:val="Hyperlink"/>
    <w:uiPriority w:val="99"/>
    <w:unhideWhenUsed/>
    <w:qFormat/>
    <w:rPr>
      <w:color w:val="0000FF"/>
      <w:u w:val="single"/>
    </w:rPr>
  </w:style>
  <w:style w:type="character" w:styleId="af6">
    <w:name w:val="annotation reference"/>
    <w:uiPriority w:val="99"/>
    <w:unhideWhenUsed/>
    <w:qFormat/>
    <w:rPr>
      <w:sz w:val="21"/>
      <w:szCs w:val="21"/>
    </w:rPr>
  </w:style>
  <w:style w:type="character" w:styleId="af7">
    <w:name w:val="footnote reference"/>
    <w:uiPriority w:val="99"/>
    <w:unhideWhenUsed/>
    <w:qFormat/>
    <w:rPr>
      <w:vertAlign w:val="superscript"/>
    </w:rPr>
  </w:style>
  <w:style w:type="character" w:customStyle="1" w:styleId="10">
    <w:name w:val="标题 1 字符"/>
    <w:link w:val="1"/>
    <w:qFormat/>
    <w:rPr>
      <w:rFonts w:ascii="宋体" w:eastAsia="宋体" w:hAnsi="宋体" w:cs="宋体" w:hint="eastAsia"/>
      <w:b/>
    </w:rPr>
  </w:style>
  <w:style w:type="character" w:customStyle="1" w:styleId="20">
    <w:name w:val="标题 2 字符"/>
    <w:link w:val="2"/>
    <w:uiPriority w:val="9"/>
    <w:qFormat/>
    <w:rPr>
      <w:rFonts w:ascii="宋体" w:eastAsia="宋体" w:hAnsi="宋体" w:cs="宋体"/>
      <w:b/>
      <w:bCs/>
      <w:kern w:val="0"/>
      <w:sz w:val="36"/>
      <w:szCs w:val="36"/>
    </w:rPr>
  </w:style>
  <w:style w:type="character" w:customStyle="1" w:styleId="a4">
    <w:name w:val="批注文字 字符"/>
    <w:link w:val="a3"/>
    <w:uiPriority w:val="99"/>
    <w:semiHidden/>
    <w:qFormat/>
    <w:rPr>
      <w:kern w:val="2"/>
      <w:sz w:val="21"/>
      <w:szCs w:val="22"/>
    </w:rPr>
  </w:style>
  <w:style w:type="character" w:customStyle="1" w:styleId="a6">
    <w:name w:val="正文文本 字符"/>
    <w:link w:val="a5"/>
    <w:uiPriority w:val="99"/>
    <w:semiHidden/>
    <w:qFormat/>
    <w:rPr>
      <w:rFonts w:ascii="宋体" w:hAnsi="宋体" w:cs="宋体"/>
      <w:sz w:val="28"/>
      <w:szCs w:val="28"/>
    </w:rPr>
  </w:style>
  <w:style w:type="character" w:customStyle="1" w:styleId="a8">
    <w:name w:val="批注框文本 字符"/>
    <w:link w:val="a7"/>
    <w:uiPriority w:val="99"/>
    <w:semiHidden/>
    <w:qFormat/>
    <w:rPr>
      <w:sz w:val="18"/>
      <w:szCs w:val="18"/>
    </w:rPr>
  </w:style>
  <w:style w:type="character" w:customStyle="1" w:styleId="aa">
    <w:name w:val="页脚 字符"/>
    <w:link w:val="a9"/>
    <w:uiPriority w:val="99"/>
    <w:qFormat/>
    <w:rPr>
      <w:sz w:val="18"/>
      <w:szCs w:val="18"/>
    </w:rPr>
  </w:style>
  <w:style w:type="character" w:customStyle="1" w:styleId="ac">
    <w:name w:val="页眉 字符"/>
    <w:link w:val="ab"/>
    <w:qFormat/>
    <w:rPr>
      <w:sz w:val="18"/>
      <w:szCs w:val="18"/>
    </w:rPr>
  </w:style>
  <w:style w:type="character" w:customStyle="1" w:styleId="ae">
    <w:name w:val="脚注文本 字符"/>
    <w:link w:val="ad"/>
    <w:uiPriority w:val="99"/>
    <w:semiHidden/>
    <w:qFormat/>
    <w:rPr>
      <w:kern w:val="2"/>
      <w:sz w:val="18"/>
      <w:szCs w:val="18"/>
    </w:rPr>
  </w:style>
  <w:style w:type="character" w:customStyle="1" w:styleId="af1">
    <w:name w:val="批注主题 字符"/>
    <w:link w:val="af0"/>
    <w:uiPriority w:val="99"/>
    <w:semiHidden/>
    <w:qFormat/>
    <w:rPr>
      <w:b/>
      <w:bCs/>
      <w:kern w:val="2"/>
      <w:sz w:val="21"/>
      <w:szCs w:val="22"/>
    </w:rPr>
  </w:style>
  <w:style w:type="character" w:customStyle="1" w:styleId="apple-converted-space">
    <w:name w:val="apple-converted-space"/>
    <w:basedOn w:val="a0"/>
    <w:qFormat/>
  </w:style>
  <w:style w:type="character" w:customStyle="1" w:styleId="lawscolor">
    <w:name w:val="laws_color"/>
    <w:basedOn w:val="a0"/>
    <w:qFormat/>
  </w:style>
  <w:style w:type="character" w:customStyle="1" w:styleId="catalog">
    <w:name w:val="catalog"/>
    <w:basedOn w:val="a0"/>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styleId="af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E5A0-043D-4A52-AA42-FBE614CF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1951</Words>
  <Characters>11126</Characters>
  <Application>Microsoft Office Word</Application>
  <DocSecurity>0</DocSecurity>
  <Lines>92</Lines>
  <Paragraphs>26</Paragraphs>
  <ScaleCrop>false</ScaleCrop>
  <Company>微软公司</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huang xinchun</cp:lastModifiedBy>
  <cp:revision>108</cp:revision>
  <cp:lastPrinted>2022-09-24T06:50:00Z</cp:lastPrinted>
  <dcterms:created xsi:type="dcterms:W3CDTF">2021-11-15T00:32:00Z</dcterms:created>
  <dcterms:modified xsi:type="dcterms:W3CDTF">2022-09-25T07:47:00Z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FB5FBAB263FE4011991089358D82D822</vt:lpwstr>
  </property>
</Properties>
</file>