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4D37" w14:textId="77777777" w:rsidR="00470057" w:rsidRPr="00FC7D43" w:rsidRDefault="00470057" w:rsidP="00470057">
      <w:pPr>
        <w:adjustRightInd w:val="0"/>
        <w:snapToGrid w:val="0"/>
        <w:jc w:val="center"/>
        <w:rPr>
          <w:rFonts w:ascii="方正大标宋_GBK" w:eastAsia="方正大标宋_GBK" w:hAnsi="宋体"/>
          <w:sz w:val="44"/>
          <w:szCs w:val="44"/>
        </w:rPr>
      </w:pPr>
    </w:p>
    <w:p w14:paraId="4994396E" w14:textId="77777777" w:rsidR="00470057" w:rsidRPr="00FC7D43" w:rsidRDefault="00470057" w:rsidP="00470057">
      <w:pPr>
        <w:adjustRightInd w:val="0"/>
        <w:snapToGrid w:val="0"/>
        <w:jc w:val="center"/>
        <w:rPr>
          <w:rFonts w:ascii="方正大标宋_GBK" w:eastAsia="方正大标宋_GBK" w:hAnsi="宋体"/>
          <w:sz w:val="44"/>
          <w:szCs w:val="44"/>
        </w:rPr>
      </w:pPr>
    </w:p>
    <w:p w14:paraId="566C13F1" w14:textId="77777777" w:rsidR="00943E59" w:rsidRPr="00FC7D43" w:rsidRDefault="009445C8" w:rsidP="00470057">
      <w:pPr>
        <w:adjustRightInd w:val="0"/>
        <w:snapToGrid w:val="0"/>
        <w:jc w:val="center"/>
        <w:rPr>
          <w:rFonts w:ascii="方正大标宋_GBK" w:eastAsia="方正大标宋_GBK" w:hAnsi="宋体"/>
          <w:sz w:val="44"/>
          <w:szCs w:val="44"/>
        </w:rPr>
      </w:pPr>
      <w:r w:rsidRPr="00FC7D43">
        <w:rPr>
          <w:rFonts w:ascii="方正大标宋_GBK" w:eastAsia="方正大标宋_GBK" w:hAnsi="宋体" w:hint="eastAsia"/>
          <w:sz w:val="44"/>
          <w:szCs w:val="44"/>
        </w:rPr>
        <w:t>我国外籍劳务移民制度构建研究</w:t>
      </w:r>
    </w:p>
    <w:p w14:paraId="0B45DC5F" w14:textId="77777777" w:rsidR="00943E59" w:rsidRPr="00FC7D43" w:rsidRDefault="009445C8" w:rsidP="001A2782">
      <w:pPr>
        <w:pStyle w:val="aa"/>
        <w:adjustRightInd w:val="0"/>
        <w:snapToGrid w:val="0"/>
        <w:spacing w:beforeLines="100" w:before="312"/>
        <w:ind w:firstLineChars="0" w:firstLine="0"/>
        <w:jc w:val="center"/>
        <w:rPr>
          <w:rFonts w:ascii="楷体_GB2312" w:eastAsia="楷体_GB2312"/>
          <w:sz w:val="28"/>
          <w:szCs w:val="28"/>
        </w:rPr>
      </w:pPr>
      <w:r w:rsidRPr="00FC7D43">
        <w:rPr>
          <w:rFonts w:ascii="楷体" w:eastAsia="楷体" w:hAnsi="楷体" w:hint="eastAsia"/>
          <w:sz w:val="30"/>
          <w:szCs w:val="30"/>
        </w:rPr>
        <w:t>王雪姣</w:t>
      </w:r>
      <w:r w:rsidR="005A0857" w:rsidRPr="00FC7D43">
        <w:rPr>
          <w:rStyle w:val="a9"/>
          <w:rFonts w:ascii="楷体" w:eastAsia="楷体" w:hAnsi="楷体"/>
          <w:color w:val="FFFFFF" w:themeColor="background1"/>
          <w:sz w:val="30"/>
          <w:szCs w:val="30"/>
        </w:rPr>
        <w:footnoteReference w:id="1"/>
      </w:r>
    </w:p>
    <w:p w14:paraId="1223D77F" w14:textId="77777777" w:rsidR="001A2782" w:rsidRDefault="001A2782" w:rsidP="009124C5">
      <w:pPr>
        <w:spacing w:line="400" w:lineRule="exact"/>
        <w:ind w:firstLineChars="200" w:firstLine="480"/>
        <w:jc w:val="left"/>
        <w:rPr>
          <w:rFonts w:ascii="宋体" w:eastAsia="宋体" w:hAnsi="宋体"/>
          <w:sz w:val="24"/>
          <w:szCs w:val="24"/>
        </w:rPr>
      </w:pPr>
    </w:p>
    <w:p w14:paraId="040ED258" w14:textId="77777777" w:rsidR="00943E59" w:rsidRPr="00BA7606" w:rsidRDefault="001F0D53" w:rsidP="0064096A">
      <w:pPr>
        <w:spacing w:line="400" w:lineRule="exact"/>
        <w:ind w:leftChars="200" w:left="420" w:rightChars="200" w:right="420" w:firstLineChars="200" w:firstLine="482"/>
        <w:rPr>
          <w:rFonts w:ascii="楷体" w:eastAsia="楷体" w:hAnsi="楷体"/>
          <w:sz w:val="24"/>
          <w:szCs w:val="24"/>
        </w:rPr>
      </w:pPr>
      <w:bookmarkStart w:id="0" w:name="_Hlk18106032"/>
      <w:r w:rsidRPr="009614AA">
        <w:rPr>
          <w:rFonts w:ascii="黑体" w:eastAsia="黑体" w:hAnsi="黑体" w:hint="eastAsia"/>
          <w:b/>
          <w:sz w:val="24"/>
          <w:szCs w:val="24"/>
        </w:rPr>
        <w:t>内容摘要</w:t>
      </w:r>
      <w:bookmarkEnd w:id="0"/>
      <w:r w:rsidRPr="009614AA">
        <w:rPr>
          <w:rFonts w:ascii="黑体" w:eastAsia="黑体" w:hAnsi="黑体" w:hint="eastAsia"/>
          <w:b/>
          <w:sz w:val="24"/>
          <w:szCs w:val="24"/>
        </w:rPr>
        <w:t>：</w:t>
      </w:r>
      <w:r w:rsidR="009445C8" w:rsidRPr="00BA7606">
        <w:rPr>
          <w:rFonts w:ascii="楷体" w:eastAsia="楷体" w:hAnsi="楷体" w:cs="楷体" w:hint="eastAsia"/>
          <w:sz w:val="24"/>
          <w:szCs w:val="24"/>
        </w:rPr>
        <w:t>我国目前虽尚未建立外籍劳务移民制度，但现实中表现出来的困境，即来华工作外国人数量持续增长与我国外国人就业制度滞后之间的矛盾，国内劳动力结构性缺失与我国外籍劳务移民制度缺失之间的矛盾，外国人在华非法就业现象愈发严重与国家利益保护之间的矛盾，需要我们审视解决此种困境的办法。本文从我国现实困境出发，建议构建外籍劳务移民制度，在遵循国家利益主导性原则、国家主权排他性原则、国家政策引导性原则的基础上，通过配额制引进外籍劳务移民、科学合理设计签证制度、加强配套制度建设、通过合作增强国际协调性等，使外籍劳务移民确实为我国创造经济、社会发展效益。</w:t>
      </w:r>
    </w:p>
    <w:p w14:paraId="47A83E14" w14:textId="77777777" w:rsidR="00943E59" w:rsidRPr="00BA7606" w:rsidRDefault="001F0D53" w:rsidP="0064096A">
      <w:pPr>
        <w:spacing w:line="400" w:lineRule="exact"/>
        <w:ind w:leftChars="200" w:left="420" w:rightChars="200" w:right="420" w:firstLineChars="200" w:firstLine="482"/>
        <w:rPr>
          <w:rFonts w:ascii="楷体" w:eastAsia="楷体" w:hAnsi="楷体" w:cs="楷体"/>
          <w:sz w:val="24"/>
          <w:szCs w:val="24"/>
        </w:rPr>
      </w:pPr>
      <w:bookmarkStart w:id="1" w:name="_Hlk18106044"/>
      <w:r w:rsidRPr="009614AA">
        <w:rPr>
          <w:rFonts w:ascii="黑体" w:eastAsia="黑体" w:hAnsi="黑体"/>
          <w:b/>
          <w:bCs/>
          <w:sz w:val="24"/>
          <w:szCs w:val="24"/>
        </w:rPr>
        <w:t>关键词</w:t>
      </w:r>
      <w:bookmarkEnd w:id="1"/>
      <w:r w:rsidRPr="009614AA">
        <w:rPr>
          <w:rFonts w:ascii="黑体" w:eastAsia="黑体" w:hAnsi="黑体" w:hint="eastAsia"/>
          <w:b/>
          <w:bCs/>
          <w:sz w:val="24"/>
          <w:szCs w:val="24"/>
        </w:rPr>
        <w:t>：</w:t>
      </w:r>
      <w:r w:rsidR="009445C8" w:rsidRPr="00BA7606">
        <w:rPr>
          <w:rFonts w:ascii="楷体" w:eastAsia="楷体" w:hAnsi="楷体" w:cs="楷体" w:hint="eastAsia"/>
          <w:sz w:val="24"/>
          <w:szCs w:val="24"/>
        </w:rPr>
        <w:t>外籍劳务移民；配额制；签证制度</w:t>
      </w:r>
    </w:p>
    <w:p w14:paraId="1C626361" w14:textId="77777777" w:rsidR="006A06EC" w:rsidRPr="00FC7D43" w:rsidRDefault="006A06EC" w:rsidP="009124C5">
      <w:pPr>
        <w:spacing w:line="400" w:lineRule="exact"/>
        <w:ind w:firstLineChars="200" w:firstLine="480"/>
        <w:jc w:val="left"/>
        <w:rPr>
          <w:rFonts w:ascii="宋体" w:eastAsia="宋体" w:hAnsi="宋体"/>
          <w:sz w:val="24"/>
          <w:szCs w:val="24"/>
        </w:rPr>
      </w:pPr>
    </w:p>
    <w:p w14:paraId="058B391D" w14:textId="77777777" w:rsidR="00943E59" w:rsidRPr="00FC7D43" w:rsidRDefault="009445C8" w:rsidP="00941D10">
      <w:pPr>
        <w:spacing w:line="400" w:lineRule="exact"/>
        <w:ind w:firstLineChars="200" w:firstLine="480"/>
        <w:jc w:val="left"/>
        <w:rPr>
          <w:rFonts w:ascii="宋体" w:eastAsia="宋体" w:hAnsi="宋体" w:cs="宋体"/>
          <w:sz w:val="24"/>
          <w:szCs w:val="24"/>
        </w:rPr>
      </w:pPr>
      <w:r w:rsidRPr="00FC7D43">
        <w:rPr>
          <w:rFonts w:ascii="宋体" w:eastAsia="宋体" w:hAnsi="宋体"/>
          <w:sz w:val="24"/>
          <w:szCs w:val="24"/>
        </w:rPr>
        <w:tab/>
      </w:r>
      <w:r w:rsidRPr="00FC7D43">
        <w:rPr>
          <w:rFonts w:ascii="宋体" w:eastAsia="宋体" w:hAnsi="宋体" w:cs="宋体" w:hint="eastAsia"/>
          <w:sz w:val="24"/>
          <w:szCs w:val="24"/>
        </w:rPr>
        <w:t>2018年12月联合国大会通过的《安全、有序和正常移民全球契约》中提出建立符合劳动力市场需求的外国人工作准入机制，优化劳动力引进方案，保护劳工权利。可以看到在全球范围内以劳务为目的而进行的迁徙秩序正在逐渐形成。2021年5月11日，我国国家统计局公布第七次全国人口普查主要数据结果显示，与2010年相比，我国人口老龄化程度进一步加深，60岁及以上人口的比重上升5.44个百分点，15-59岁人口的比重下降6.79个百分点。</w:t>
      </w:r>
      <w:r w:rsidRPr="00FC7D43">
        <w:rPr>
          <w:rFonts w:ascii="宋体" w:eastAsia="宋体" w:hAnsi="宋体" w:cs="宋体" w:hint="eastAsia"/>
          <w:color w:val="000000" w:themeColor="text1"/>
          <w:sz w:val="24"/>
          <w:szCs w:val="24"/>
          <w:vertAlign w:val="superscript"/>
        </w:rPr>
        <w:t>[1]</w:t>
      </w:r>
      <w:r w:rsidRPr="00FC7D43">
        <w:rPr>
          <w:rFonts w:ascii="宋体" w:eastAsia="宋体" w:hAnsi="宋体" w:cs="宋体" w:hint="eastAsia"/>
          <w:sz w:val="24"/>
          <w:szCs w:val="24"/>
        </w:rPr>
        <w:t>我国未来一段时期将持续面临人口长期均衡发展的压力，劳动力结构也将面临着结构性缺失的状态。劳务移民是一把双</w:t>
      </w:r>
      <w:proofErr w:type="gramStart"/>
      <w:r w:rsidRPr="00FC7D43">
        <w:rPr>
          <w:rFonts w:ascii="宋体" w:eastAsia="宋体" w:hAnsi="宋体" w:cs="宋体" w:hint="eastAsia"/>
          <w:sz w:val="24"/>
          <w:szCs w:val="24"/>
        </w:rPr>
        <w:t>刃</w:t>
      </w:r>
      <w:proofErr w:type="gramEnd"/>
      <w:r w:rsidRPr="00FC7D43">
        <w:rPr>
          <w:rFonts w:ascii="宋体" w:eastAsia="宋体" w:hAnsi="宋体" w:cs="宋体" w:hint="eastAsia"/>
          <w:sz w:val="24"/>
          <w:szCs w:val="24"/>
        </w:rPr>
        <w:t>剑，用得</w:t>
      </w:r>
      <w:proofErr w:type="gramStart"/>
      <w:r w:rsidRPr="00FC7D43">
        <w:rPr>
          <w:rFonts w:ascii="宋体" w:eastAsia="宋体" w:hAnsi="宋体" w:cs="宋体" w:hint="eastAsia"/>
          <w:sz w:val="24"/>
          <w:szCs w:val="24"/>
        </w:rPr>
        <w:t>好能够</w:t>
      </w:r>
      <w:proofErr w:type="gramEnd"/>
      <w:r w:rsidRPr="00FC7D43">
        <w:rPr>
          <w:rFonts w:ascii="宋体" w:eastAsia="宋体" w:hAnsi="宋体" w:cs="宋体" w:hint="eastAsia"/>
          <w:sz w:val="24"/>
          <w:szCs w:val="24"/>
        </w:rPr>
        <w:t>缓解人口压力带来的问题，便有利于输入国经济、社会发展；用得不好，将会带来诸多问题。我国目前并未将外籍工作人员移民化，而从现实情况出发，劳务移民制度的建立具有可行性且会带来利大于弊的收益。本文从我国目前的现实困境出发，建议构建</w:t>
      </w:r>
      <w:r w:rsidRPr="00FC7D43">
        <w:rPr>
          <w:rFonts w:ascii="宋体" w:eastAsia="宋体" w:hAnsi="宋体" w:cs="宋体" w:hint="eastAsia"/>
          <w:sz w:val="24"/>
          <w:szCs w:val="24"/>
        </w:rPr>
        <w:lastRenderedPageBreak/>
        <w:t>外籍劳务移民制度。</w:t>
      </w:r>
    </w:p>
    <w:p w14:paraId="491ABBD7" w14:textId="77777777" w:rsidR="00943E59" w:rsidRPr="00FC7D43" w:rsidRDefault="009445C8" w:rsidP="009124C5">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国际移民组织认为，劳务移民（</w:t>
      </w:r>
      <w:proofErr w:type="spellStart"/>
      <w:r w:rsidRPr="00FC7D43">
        <w:rPr>
          <w:rFonts w:ascii="宋体" w:eastAsia="宋体" w:hAnsi="宋体" w:cs="宋体" w:hint="eastAsia"/>
          <w:sz w:val="24"/>
          <w:szCs w:val="24"/>
        </w:rPr>
        <w:t>Labour</w:t>
      </w:r>
      <w:proofErr w:type="spellEnd"/>
      <w:r w:rsidRPr="00FC7D43">
        <w:rPr>
          <w:rFonts w:ascii="宋体" w:eastAsia="宋体" w:hAnsi="宋体" w:cs="宋体" w:hint="eastAsia"/>
          <w:sz w:val="24"/>
          <w:szCs w:val="24"/>
        </w:rPr>
        <w:t xml:space="preserve"> Migration）是指以就业为目的而从一国进入另一国或从其常居地向常居地以外进行迁徙活动。本文将以劳务为目的而进行的迁徙，称为劳务移民。从空间上而言，迁徙可以是国与国之间的迁徙，亦可以是一国之内的迁徙。本文研究的对象为，以劳务为目的、在国与国之间进行的迁徙，故本文论述对象称之为外籍劳务移民。另外，我国2017年4月全面实施外国人工作许可证制度，将为过境内工作的外国人分为外国高端人才（A类）、外国专业人才（B类）、外国普通人员（C类），本文所称外籍劳务移民与外国普通人员（C类）有较大契合性。</w:t>
      </w:r>
    </w:p>
    <w:p w14:paraId="21A50AB0" w14:textId="77777777" w:rsidR="00943E59" w:rsidRPr="00F4586D" w:rsidRDefault="009445C8" w:rsidP="00F4586D">
      <w:pPr>
        <w:spacing w:beforeLines="30" w:before="93" w:afterLines="30" w:after="93" w:line="400" w:lineRule="exact"/>
        <w:ind w:firstLineChars="200" w:firstLine="560"/>
        <w:rPr>
          <w:rFonts w:ascii="黑体" w:eastAsia="黑体" w:hAnsi="黑体" w:cs="宋体"/>
          <w:sz w:val="28"/>
          <w:szCs w:val="28"/>
        </w:rPr>
      </w:pPr>
      <w:r w:rsidRPr="00F4586D">
        <w:rPr>
          <w:rFonts w:ascii="黑体" w:eastAsia="黑体" w:hAnsi="黑体" w:cs="宋体" w:hint="eastAsia"/>
          <w:sz w:val="28"/>
          <w:szCs w:val="28"/>
        </w:rPr>
        <w:t>一、目前我国使用外籍劳工的现实困境</w:t>
      </w:r>
    </w:p>
    <w:p w14:paraId="5397C4C6" w14:textId="77777777" w:rsidR="00943E59" w:rsidRPr="00FC7D43" w:rsidRDefault="009445C8" w:rsidP="009124C5">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（一）来华工作外国人数量持续增长与我国外国人就业制度滞后之间的矛盾</w:t>
      </w:r>
    </w:p>
    <w:p w14:paraId="0064BAAC" w14:textId="77777777" w:rsidR="00943E59" w:rsidRPr="00FC7D43" w:rsidRDefault="0051102F" w:rsidP="00DE708C">
      <w:pPr>
        <w:spacing w:line="400" w:lineRule="exact"/>
        <w:ind w:firstLineChars="200" w:firstLine="480"/>
        <w:rPr>
          <w:rFonts w:ascii="宋体" w:eastAsia="宋体" w:hAnsi="宋体" w:cs="宋体"/>
          <w:sz w:val="24"/>
          <w:szCs w:val="24"/>
        </w:rPr>
      </w:pPr>
      <w:r w:rsidRPr="00FC7D43">
        <w:rPr>
          <w:rFonts w:ascii="宋体" w:eastAsia="宋体" w:hAnsi="宋体" w:cs="宋体" w:hint="eastAsia"/>
          <w:noProof/>
          <w:sz w:val="24"/>
          <w:szCs w:val="24"/>
        </w:rPr>
        <w:drawing>
          <wp:anchor distT="0" distB="0" distL="114300" distR="114300" simplePos="0" relativeHeight="251658240" behindDoc="0" locked="0" layoutInCell="1" allowOverlap="1" wp14:anchorId="507666EA" wp14:editId="6956F985">
            <wp:simplePos x="0" y="0"/>
            <wp:positionH relativeFrom="column">
              <wp:posOffset>747395</wp:posOffset>
            </wp:positionH>
            <wp:positionV relativeFrom="paragraph">
              <wp:posOffset>2809228</wp:posOffset>
            </wp:positionV>
            <wp:extent cx="4222750" cy="2124710"/>
            <wp:effectExtent l="4445" t="5080" r="20955" b="2286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9445C8" w:rsidRPr="00FC7D43">
        <w:rPr>
          <w:rFonts w:ascii="宋体" w:eastAsia="宋体" w:hAnsi="宋体" w:cs="宋体" w:hint="eastAsia"/>
          <w:sz w:val="24"/>
          <w:szCs w:val="24"/>
        </w:rPr>
        <w:t>随着我国经济体发展壮大，来华工作外国人数量越来越多。截至2018年，中国已颁发外国人才工作许可证达33.6万份，持工作许可证在华工作的外国人数量逾95万人</w:t>
      </w:r>
      <w:r w:rsidR="009445C8" w:rsidRPr="00FC7D43">
        <w:rPr>
          <w:rFonts w:ascii="宋体" w:eastAsia="宋体" w:hAnsi="宋体" w:cs="宋体" w:hint="eastAsia"/>
          <w:sz w:val="24"/>
          <w:szCs w:val="24"/>
          <w:vertAlign w:val="superscript"/>
        </w:rPr>
        <w:t>[2]</w:t>
      </w:r>
      <w:r w:rsidR="009445C8" w:rsidRPr="00FC7D43">
        <w:rPr>
          <w:rFonts w:ascii="宋体" w:eastAsia="宋体" w:hAnsi="宋体" w:cs="宋体" w:hint="eastAsia"/>
          <w:sz w:val="24"/>
          <w:szCs w:val="24"/>
        </w:rPr>
        <w:t>。除此之外，我国陆地邻国边民入境我国数量也呈递增趋势。合法入境我国的边民，如图1所示，2016年的1978万人次，2017年1985万人次，2018年2562万人次，2019年2492万人次，呈上升趋势，</w:t>
      </w:r>
      <w:r w:rsidR="009445C8" w:rsidRPr="00FC7D43">
        <w:rPr>
          <w:rFonts w:ascii="宋体" w:eastAsia="宋体" w:hAnsi="宋体" w:cs="宋体" w:hint="eastAsia"/>
          <w:color w:val="000000" w:themeColor="text1"/>
          <w:sz w:val="24"/>
          <w:szCs w:val="24"/>
          <w:vertAlign w:val="superscript"/>
        </w:rPr>
        <w:t>[3]</w:t>
      </w:r>
      <w:r w:rsidR="009445C8" w:rsidRPr="00FC7D43">
        <w:rPr>
          <w:rFonts w:ascii="宋体" w:eastAsia="宋体" w:hAnsi="宋体" w:cs="宋体" w:hint="eastAsia"/>
          <w:sz w:val="24"/>
          <w:szCs w:val="24"/>
        </w:rPr>
        <w:t>这其中，有大部分边民是来我国境内就业工作。据测算，中国广西崇左市甘蔗</w:t>
      </w:r>
      <w:proofErr w:type="gramStart"/>
      <w:r w:rsidR="009445C8" w:rsidRPr="00FC7D43">
        <w:rPr>
          <w:rFonts w:ascii="宋体" w:eastAsia="宋体" w:hAnsi="宋体" w:cs="宋体" w:hint="eastAsia"/>
          <w:sz w:val="24"/>
          <w:szCs w:val="24"/>
        </w:rPr>
        <w:t>收获季所需要</w:t>
      </w:r>
      <w:proofErr w:type="gramEnd"/>
      <w:r w:rsidR="009445C8" w:rsidRPr="00FC7D43">
        <w:rPr>
          <w:rFonts w:ascii="宋体" w:eastAsia="宋体" w:hAnsi="宋体" w:cs="宋体" w:hint="eastAsia"/>
          <w:sz w:val="24"/>
          <w:szCs w:val="24"/>
        </w:rPr>
        <w:t>砍运工人&gt;30万/天，而实际从事砍运的工人&gt;20万人/天，由于价格低廉，当地雇主每年都会通过各种渠道雇拥越南籍劳工，并且所给付的薪酬普遍低于当地农业工人的10%到35%</w:t>
      </w:r>
      <w:r w:rsidR="009445C8" w:rsidRPr="00FC7D43">
        <w:rPr>
          <w:rFonts w:ascii="宋体" w:eastAsia="宋体" w:hAnsi="宋体" w:cs="宋体" w:hint="eastAsia"/>
          <w:color w:val="000000" w:themeColor="text1"/>
          <w:sz w:val="24"/>
          <w:szCs w:val="24"/>
          <w:vertAlign w:val="superscript"/>
        </w:rPr>
        <w:t>[4]</w:t>
      </w:r>
      <w:r w:rsidR="009445C8" w:rsidRPr="00FC7D43">
        <w:rPr>
          <w:rFonts w:ascii="宋体" w:eastAsia="宋体" w:hAnsi="宋体" w:cs="宋体" w:hint="eastAsia"/>
          <w:sz w:val="24"/>
          <w:szCs w:val="24"/>
        </w:rPr>
        <w:t>。上述数据，可以推测出，来我国境内工作的外国人数量呈增长趋势。受新冠肺炎疫情影响，2020年2月份疫情以来，</w:t>
      </w:r>
      <w:proofErr w:type="gramStart"/>
      <w:r w:rsidR="009445C8" w:rsidRPr="00FC7D43">
        <w:rPr>
          <w:rFonts w:ascii="宋体" w:eastAsia="宋体" w:hAnsi="宋体" w:cs="宋体" w:hint="eastAsia"/>
          <w:sz w:val="24"/>
          <w:szCs w:val="24"/>
        </w:rPr>
        <w:t>该增长</w:t>
      </w:r>
      <w:proofErr w:type="gramEnd"/>
      <w:r w:rsidR="009445C8" w:rsidRPr="00FC7D43">
        <w:rPr>
          <w:rFonts w:ascii="宋体" w:eastAsia="宋体" w:hAnsi="宋体" w:cs="宋体" w:hint="eastAsia"/>
          <w:sz w:val="24"/>
          <w:szCs w:val="24"/>
        </w:rPr>
        <w:t>趋势有所减缓，但鉴于中国疫情防控的成效，必将在疫情控制后，吸引更多的外国人来华工作。</w:t>
      </w:r>
    </w:p>
    <w:p w14:paraId="335A0AB0" w14:textId="77777777" w:rsidR="00943E59" w:rsidRPr="00FC7D43" w:rsidRDefault="009445C8" w:rsidP="0032444A">
      <w:pPr>
        <w:spacing w:line="400" w:lineRule="exact"/>
        <w:jc w:val="center"/>
        <w:rPr>
          <w:rFonts w:ascii="宋体" w:eastAsia="宋体" w:hAnsi="宋体" w:cs="宋体"/>
          <w:sz w:val="24"/>
          <w:szCs w:val="24"/>
        </w:rPr>
      </w:pPr>
      <w:r w:rsidRPr="00FC7D43">
        <w:rPr>
          <w:rFonts w:ascii="宋体" w:eastAsia="宋体" w:hAnsi="宋体" w:cs="宋体" w:hint="eastAsia"/>
          <w:sz w:val="24"/>
          <w:szCs w:val="24"/>
        </w:rPr>
        <w:t>图1 合法入境我国边民数量</w:t>
      </w:r>
    </w:p>
    <w:p w14:paraId="2058D03E"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lastRenderedPageBreak/>
        <w:t>我国外国人就业制度在行政管理审批方面已经比较成熟，尤其是2017年4月1日全国全面实施外国人工作许可证以来，在审批手续上已经较为科学、便捷，然而在实践操作中，由于受法律规范缺失、制度释意不明确等原因的限制，实践层面中外国普通人员（C类人员）来华出现了需求与审批数量不匹配的现状。在《外国人来华工作分类标准（试行）》对来华工作人员分类标准做了非常明确的分类，并且明确了对于来华外国普通人员（C类）实行配额管理。而该配额管理如何具体分配，配额的标准、数量、时间和地点等要素并不明确，因此无法保障实践的顺畅进行。而从实践数据来看C类人员需求居高不下。这就出现了实践与制度的矛盾，这种矛盾需要学术上的研究、实践的调查和制度的解决。</w:t>
      </w:r>
    </w:p>
    <w:p w14:paraId="0A399545"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（二）国内劳动力结构性缺失与我国外籍劳务移民制度缺失之间的矛盾</w:t>
      </w:r>
    </w:p>
    <w:p w14:paraId="5E203B20"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我国作为人口大国，享受了“人口红利”带来的经济快速增长，我国目前劳动力数量总体上仍处于供大于求的状态，但是这样的状态正在经历着转折性的变迁，尤其是2021年公布的全国第七次人口普查说明了这一点。主要体现在：一是劳动年龄人口15-64岁年龄组人口占比已于2010年达到峰值74.5%，随后进入下降阶段，并于2021年降至63.35%。二是劳动力的补给率不高，0-14岁年龄组人口数量一直呈下降态势，增长率也趋于下降；上述现象，带来的直接问题是随着时间的推移我国的劳动力数量会逐渐减少。另外，根据中国人力资源市场信息监测中心发布的数据，2010年以来，我国劳动力市场的求人倍率</w:t>
      </w:r>
      <w:r w:rsidRPr="00FC7D43">
        <w:rPr>
          <w:rFonts w:ascii="宋体" w:eastAsia="宋体" w:hAnsi="宋体" w:cs="宋体" w:hint="eastAsia"/>
          <w:sz w:val="24"/>
          <w:szCs w:val="24"/>
        </w:rPr>
        <w:footnoteReference w:id="2"/>
      </w:r>
      <w:r w:rsidRPr="00FC7D43">
        <w:rPr>
          <w:rFonts w:ascii="宋体" w:eastAsia="宋体" w:hAnsi="宋体" w:cs="宋体" w:hint="eastAsia"/>
          <w:sz w:val="24"/>
          <w:szCs w:val="24"/>
        </w:rPr>
        <w:t>始终大于1，这表明我国劳动力市场一定程度上存在着需求大于供给的短缺现象。尤其是近些年我国东部经济发达地区劳动力结构性短缺现象明显，很多企业出现“招工难”“技工荒”等现象，这种现象也不断向中西部地区蔓延和转移，技能型劳动力短缺尤为突出。虽然中国是人口大国，总体上呈现劳动力过剩，但仍旧逃脱不了劳动力市场的结构性问题，这也是当前经济发展亟需解决的重要问题。</w:t>
      </w:r>
    </w:p>
    <w:p w14:paraId="15892A45"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关于外国人在我国境内就业的原则，我国坚持“鼓励高端、控制一般、限制低端”的总体原则。可以看出，目前我国在政策上对外籍劳工是以“严格限制”为主。究其原因，现阶段我国总体上仍是劳动力富余的国家。从时间节点上来看，上述政策在实施之前的2010-2016年全国城镇登记失业人数不断增加，到2016年全国共有982万城镇失业人口，比2010年增长了65万人。在我国失业率不低的情况下，大环境的政策要以保证国内劳动力市场不断扩容且失业率逐年降低为</w:t>
      </w:r>
      <w:r w:rsidRPr="00FC7D43">
        <w:rPr>
          <w:rFonts w:ascii="宋体" w:eastAsia="宋体" w:hAnsi="宋体" w:cs="宋体" w:hint="eastAsia"/>
          <w:sz w:val="24"/>
          <w:szCs w:val="24"/>
        </w:rPr>
        <w:lastRenderedPageBreak/>
        <w:t>要务。</w:t>
      </w:r>
      <w:r w:rsidRPr="00FC7D43">
        <w:rPr>
          <w:rFonts w:ascii="宋体" w:eastAsia="宋体" w:hAnsi="宋体" w:cs="宋体" w:hint="eastAsia"/>
          <w:sz w:val="24"/>
          <w:szCs w:val="24"/>
          <w:vertAlign w:val="superscript"/>
        </w:rPr>
        <w:t>[5]</w:t>
      </w:r>
      <w:r w:rsidRPr="00FC7D43">
        <w:rPr>
          <w:rFonts w:ascii="宋体" w:eastAsia="宋体" w:hAnsi="宋体" w:cs="宋体" w:hint="eastAsia"/>
          <w:sz w:val="24"/>
          <w:szCs w:val="24"/>
        </w:rPr>
        <w:t>然而，时至今日，我国人口年龄结构和劳动力市场总体状况中存在的问题日益凸显，劳动力市场结构性缺失的问题，不能仅靠技术进步、经济结构调整和出生率提高来调整，政策性调节必不可少。外籍劳工的引入是解决困境的可选之路。</w:t>
      </w:r>
    </w:p>
    <w:p w14:paraId="4A276545"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（三）外国人在华非法就业现象愈发严重与国家利益保护之间的矛盾</w:t>
      </w:r>
    </w:p>
    <w:p w14:paraId="6464D77D"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我国对非法就业的外国人一贯采取严厉打击的态度。2019年国家移民管理局挂牌成立后，在“非法入境、非法就业、非法居留”等问题上采取了严厉打击的态度和行动，采取专项行动整治上述问题。2021年初，由国家移民管理局牵头、6省17市公安机关参与的专案告破，清查非法用工企业31家，“三非”外籍人员229名，摧毁横跨西南边境延伸至东南沿海及内陆的多个跨国偷渡团伙，斩断一条组织外籍人员非法务工的产业链条。新冠肺炎疫情以来，我国西南陆地边境地区更是加大了对招募境外人员非法入境从事劳务的打击力度，在实践中，部分边境地区将因招募境外人员非法入境从事劳务活动导致新冠肺炎疫情传播的行为，界定为妨害传染病防治罪。</w:t>
      </w:r>
      <w:r w:rsidRPr="00FC7D43">
        <w:rPr>
          <w:rFonts w:ascii="宋体" w:eastAsia="宋体" w:hAnsi="宋体" w:cs="宋体" w:hint="eastAsia"/>
          <w:color w:val="000000" w:themeColor="text1"/>
          <w:sz w:val="24"/>
          <w:szCs w:val="24"/>
          <w:vertAlign w:val="superscript"/>
        </w:rPr>
        <w:t>[6]</w:t>
      </w:r>
      <w:r w:rsidRPr="00FC7D43">
        <w:rPr>
          <w:rFonts w:ascii="宋体" w:eastAsia="宋体" w:hAnsi="宋体" w:cs="宋体" w:hint="eastAsia"/>
          <w:sz w:val="24"/>
          <w:szCs w:val="24"/>
        </w:rPr>
        <w:t>可以看出，我国为保障国家边境安全、维护国家利益，在治理非法入境的劳工方面做出了不懈努力。</w:t>
      </w:r>
    </w:p>
    <w:p w14:paraId="0BABC4EF"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然而，外国人在我国境内法非法就业的情况并未偃旗息鼓。从近年我国公安机关打击外国人非法就业情况来看，问题比较突出的是非洲籍人员以及毗邻国家越南、缅甸、朝鲜籍人员。且我国境内非法就业的外国人呈现新的特点：一是数量呈上升趋势，逐渐成规模发展。关于我国境内非法就业的外国人的准确数据，并没有公开的官方数据，且其调研难度较大。有关田野调查显示，每年越南劳工入境我国非法就业的总人数逾10万人，仅广西凭祥市一年遣返的越南非法劳工就高达4000人</w:t>
      </w:r>
      <w:r w:rsidRPr="00FC7D43">
        <w:rPr>
          <w:rFonts w:ascii="宋体" w:eastAsia="宋体" w:hAnsi="宋体" w:cs="宋体" w:hint="eastAsia"/>
          <w:sz w:val="24"/>
          <w:szCs w:val="24"/>
          <w:vertAlign w:val="superscript"/>
        </w:rPr>
        <w:t>[7]</w:t>
      </w:r>
      <w:r w:rsidRPr="00FC7D43">
        <w:rPr>
          <w:rFonts w:ascii="宋体" w:eastAsia="宋体" w:hAnsi="宋体" w:cs="宋体" w:hint="eastAsia"/>
          <w:sz w:val="24"/>
          <w:szCs w:val="24"/>
        </w:rPr>
        <w:t>。以查获越南</w:t>
      </w:r>
      <w:proofErr w:type="gramStart"/>
      <w:r w:rsidRPr="00FC7D43">
        <w:rPr>
          <w:rFonts w:ascii="宋体" w:eastAsia="宋体" w:hAnsi="宋体" w:cs="宋体" w:hint="eastAsia"/>
          <w:sz w:val="24"/>
          <w:szCs w:val="24"/>
        </w:rPr>
        <w:t>籍非法</w:t>
      </w:r>
      <w:proofErr w:type="gramEnd"/>
      <w:r w:rsidRPr="00FC7D43">
        <w:rPr>
          <w:rFonts w:ascii="宋体" w:eastAsia="宋体" w:hAnsi="宋体" w:cs="宋体" w:hint="eastAsia"/>
          <w:sz w:val="24"/>
          <w:szCs w:val="24"/>
        </w:rPr>
        <w:t>就业者为例，2013年</w:t>
      </w:r>
      <w:proofErr w:type="gramStart"/>
      <w:r w:rsidRPr="00FC7D43">
        <w:rPr>
          <w:rFonts w:ascii="宋体" w:eastAsia="宋体" w:hAnsi="宋体" w:cs="宋体" w:hint="eastAsia"/>
          <w:sz w:val="24"/>
          <w:szCs w:val="24"/>
        </w:rPr>
        <w:t>一</w:t>
      </w:r>
      <w:proofErr w:type="gramEnd"/>
      <w:r w:rsidRPr="00FC7D43">
        <w:rPr>
          <w:rFonts w:ascii="宋体" w:eastAsia="宋体" w:hAnsi="宋体" w:cs="宋体" w:hint="eastAsia"/>
          <w:sz w:val="24"/>
          <w:szCs w:val="24"/>
        </w:rPr>
        <w:t>批次查获10人以上的共65批980人；2014年</w:t>
      </w:r>
      <w:proofErr w:type="gramStart"/>
      <w:r w:rsidRPr="00FC7D43">
        <w:rPr>
          <w:rFonts w:ascii="宋体" w:eastAsia="宋体" w:hAnsi="宋体" w:cs="宋体" w:hint="eastAsia"/>
          <w:sz w:val="24"/>
          <w:szCs w:val="24"/>
        </w:rPr>
        <w:t>一</w:t>
      </w:r>
      <w:proofErr w:type="gramEnd"/>
      <w:r w:rsidRPr="00FC7D43">
        <w:rPr>
          <w:rFonts w:ascii="宋体" w:eastAsia="宋体" w:hAnsi="宋体" w:cs="宋体" w:hint="eastAsia"/>
          <w:sz w:val="24"/>
          <w:szCs w:val="24"/>
        </w:rPr>
        <w:t>批次查获10人以上的共67批985人；2015年</w:t>
      </w:r>
      <w:proofErr w:type="gramStart"/>
      <w:r w:rsidRPr="00FC7D43">
        <w:rPr>
          <w:rFonts w:ascii="宋体" w:eastAsia="宋体" w:hAnsi="宋体" w:cs="宋体" w:hint="eastAsia"/>
          <w:sz w:val="24"/>
          <w:szCs w:val="24"/>
        </w:rPr>
        <w:t>一</w:t>
      </w:r>
      <w:proofErr w:type="gramEnd"/>
      <w:r w:rsidRPr="00FC7D43">
        <w:rPr>
          <w:rFonts w:ascii="宋体" w:eastAsia="宋体" w:hAnsi="宋体" w:cs="宋体" w:hint="eastAsia"/>
          <w:sz w:val="24"/>
          <w:szCs w:val="24"/>
        </w:rPr>
        <w:t>批次查获10人以上的共83批1437人。</w:t>
      </w:r>
      <w:r w:rsidRPr="00FC7D43">
        <w:rPr>
          <w:rFonts w:ascii="宋体" w:eastAsia="宋体" w:hAnsi="宋体" w:cs="宋体" w:hint="eastAsia"/>
          <w:sz w:val="24"/>
          <w:szCs w:val="24"/>
        </w:rPr>
        <w:footnoteReference w:id="3"/>
      </w:r>
      <w:r w:rsidRPr="00FC7D43">
        <w:rPr>
          <w:rFonts w:ascii="宋体" w:eastAsia="宋体" w:hAnsi="宋体" w:cs="宋体" w:hint="eastAsia"/>
          <w:sz w:val="24"/>
          <w:szCs w:val="24"/>
        </w:rPr>
        <w:t>二是方式上从传统外国人“三非”违法活动向有组织、成规模、成批量的妨害国（边）</w:t>
      </w:r>
      <w:proofErr w:type="gramStart"/>
      <w:r w:rsidRPr="00FC7D43">
        <w:rPr>
          <w:rFonts w:ascii="宋体" w:eastAsia="宋体" w:hAnsi="宋体" w:cs="宋体" w:hint="eastAsia"/>
          <w:sz w:val="24"/>
          <w:szCs w:val="24"/>
        </w:rPr>
        <w:t>境违法</w:t>
      </w:r>
      <w:proofErr w:type="gramEnd"/>
      <w:r w:rsidRPr="00FC7D43">
        <w:rPr>
          <w:rFonts w:ascii="宋体" w:eastAsia="宋体" w:hAnsi="宋体" w:cs="宋体" w:hint="eastAsia"/>
          <w:sz w:val="24"/>
          <w:szCs w:val="24"/>
        </w:rPr>
        <w:t>犯罪活动转变。以中越边境为例，大量越南边民在“黑中介”组织下非法入境我国广西从事甘蔗、桉树</w:t>
      </w:r>
      <w:proofErr w:type="gramStart"/>
      <w:r w:rsidRPr="00FC7D43">
        <w:rPr>
          <w:rFonts w:ascii="宋体" w:eastAsia="宋体" w:hAnsi="宋体" w:cs="宋体" w:hint="eastAsia"/>
          <w:sz w:val="24"/>
          <w:szCs w:val="24"/>
        </w:rPr>
        <w:t>种植砍收等</w:t>
      </w:r>
      <w:proofErr w:type="gramEnd"/>
      <w:r w:rsidRPr="00FC7D43">
        <w:rPr>
          <w:rFonts w:ascii="宋体" w:eastAsia="宋体" w:hAnsi="宋体" w:cs="宋体" w:hint="eastAsia"/>
          <w:sz w:val="24"/>
          <w:szCs w:val="24"/>
        </w:rPr>
        <w:t>工作，并有组织的向经济发达地区转移。三是地域上从边境地区向经济发达省份不断延伸。有相当一部分越南籍、缅甸籍人借道广西、云南进入经济相对发达地区非法务工。四是非法劳工中特殊人群</w:t>
      </w:r>
      <w:r w:rsidRPr="00FC7D43">
        <w:rPr>
          <w:rFonts w:ascii="宋体" w:eastAsia="宋体" w:hAnsi="宋体" w:cs="宋体" w:hint="eastAsia"/>
          <w:sz w:val="24"/>
          <w:szCs w:val="24"/>
        </w:rPr>
        <w:footnoteReference w:id="4"/>
      </w:r>
      <w:r w:rsidRPr="00FC7D43">
        <w:rPr>
          <w:rFonts w:ascii="宋体" w:eastAsia="宋体" w:hAnsi="宋体" w:cs="宋体" w:hint="eastAsia"/>
          <w:sz w:val="24"/>
          <w:szCs w:val="24"/>
        </w:rPr>
        <w:t>占一定比例。在一组数据调查中，</w:t>
      </w:r>
      <w:r w:rsidRPr="00FC7D43">
        <w:rPr>
          <w:rFonts w:ascii="宋体" w:eastAsia="宋体" w:hAnsi="宋体" w:cs="宋体" w:hint="eastAsia"/>
          <w:sz w:val="24"/>
          <w:szCs w:val="24"/>
        </w:rPr>
        <w:lastRenderedPageBreak/>
        <w:t>2015年上半年，被遣返的非法就业的越南人中，艾滋病等传染性疾病患者7人，吸食海洛因者13人。</w:t>
      </w:r>
      <w:r w:rsidRPr="00FC7D43">
        <w:rPr>
          <w:rFonts w:ascii="宋体" w:eastAsia="宋体" w:hAnsi="宋体" w:cs="宋体" w:hint="eastAsia"/>
          <w:sz w:val="24"/>
          <w:szCs w:val="24"/>
        </w:rPr>
        <w:footnoteReference w:id="5"/>
      </w:r>
      <w:r w:rsidRPr="00FC7D43">
        <w:rPr>
          <w:rFonts w:ascii="宋体" w:eastAsia="宋体" w:hAnsi="宋体" w:cs="宋体" w:hint="eastAsia"/>
          <w:sz w:val="24"/>
          <w:szCs w:val="24"/>
        </w:rPr>
        <w:t>然而，还有不确定数量的未被查获的非法就业者仍在我国境内从事工作，他们中不可避免</w:t>
      </w:r>
      <w:proofErr w:type="gramStart"/>
      <w:r w:rsidRPr="00FC7D43">
        <w:rPr>
          <w:rFonts w:ascii="宋体" w:eastAsia="宋体" w:hAnsi="宋体" w:cs="宋体" w:hint="eastAsia"/>
          <w:sz w:val="24"/>
          <w:szCs w:val="24"/>
        </w:rPr>
        <w:t>得存在</w:t>
      </w:r>
      <w:proofErr w:type="gramEnd"/>
      <w:r w:rsidRPr="00FC7D43">
        <w:rPr>
          <w:rFonts w:ascii="宋体" w:eastAsia="宋体" w:hAnsi="宋体" w:cs="宋体" w:hint="eastAsia"/>
          <w:sz w:val="24"/>
          <w:szCs w:val="24"/>
        </w:rPr>
        <w:t>着上述特殊人群。此外，我国边境线长，边境管控还不能做到完全的疏而不漏，大量非法务工者中，极有可能潜藏</w:t>
      </w:r>
      <w:proofErr w:type="gramStart"/>
      <w:r w:rsidRPr="00FC7D43">
        <w:rPr>
          <w:rFonts w:ascii="宋体" w:eastAsia="宋体" w:hAnsi="宋体" w:cs="宋体" w:hint="eastAsia"/>
          <w:sz w:val="24"/>
          <w:szCs w:val="24"/>
        </w:rPr>
        <w:t>着涉恐</w:t>
      </w:r>
      <w:proofErr w:type="gramEnd"/>
      <w:r w:rsidRPr="00FC7D43">
        <w:rPr>
          <w:rFonts w:ascii="宋体" w:eastAsia="宋体" w:hAnsi="宋体" w:cs="宋体" w:hint="eastAsia"/>
          <w:sz w:val="24"/>
          <w:szCs w:val="24"/>
        </w:rPr>
        <w:t>人员、不法分子。</w:t>
      </w:r>
      <w:r w:rsidRPr="00FC7D43">
        <w:rPr>
          <w:rFonts w:ascii="宋体" w:eastAsia="宋体" w:hAnsi="宋体" w:cs="宋体" w:hint="eastAsia"/>
          <w:sz w:val="24"/>
          <w:szCs w:val="24"/>
          <w:vertAlign w:val="superscript"/>
        </w:rPr>
        <w:t>[8]</w:t>
      </w:r>
      <w:r w:rsidRPr="00FC7D43">
        <w:rPr>
          <w:rFonts w:ascii="宋体" w:eastAsia="宋体" w:hAnsi="宋体" w:cs="宋体" w:hint="eastAsia"/>
          <w:sz w:val="24"/>
          <w:szCs w:val="24"/>
        </w:rPr>
        <w:t>上述种种，都严重威胁着国家边境安全，危害着国家利益。</w:t>
      </w:r>
    </w:p>
    <w:p w14:paraId="57AEB53A" w14:textId="77777777" w:rsidR="00943E59" w:rsidRPr="00471758" w:rsidRDefault="009445C8" w:rsidP="00471758">
      <w:pPr>
        <w:spacing w:beforeLines="30" w:before="93" w:afterLines="30" w:after="93" w:line="400" w:lineRule="exact"/>
        <w:ind w:firstLineChars="200" w:firstLine="560"/>
        <w:rPr>
          <w:rFonts w:ascii="黑体" w:eastAsia="黑体" w:hAnsi="黑体" w:cs="宋体"/>
          <w:sz w:val="28"/>
          <w:szCs w:val="28"/>
        </w:rPr>
      </w:pPr>
      <w:r w:rsidRPr="00471758">
        <w:rPr>
          <w:rFonts w:ascii="黑体" w:eastAsia="黑体" w:hAnsi="黑体" w:cs="宋体" w:hint="eastAsia"/>
          <w:sz w:val="28"/>
          <w:szCs w:val="28"/>
        </w:rPr>
        <w:t>二、域外部分国家外籍劳务移民制度的梳理与分析</w:t>
      </w:r>
    </w:p>
    <w:p w14:paraId="646B58F2"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我国当前外国来华工作矛盾比较突出，我们将目光投射向域外，看看世界上其他国家是如何来解决此类问题的。以下笔者从劳务移民制度比较有代表性的几个国家着手，进行分析。</w:t>
      </w:r>
    </w:p>
    <w:p w14:paraId="054024D1" w14:textId="77777777" w:rsidR="00943E59" w:rsidRPr="00FC7D43" w:rsidRDefault="009445C8" w:rsidP="0051102F">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（一）通过配额制度对劳务移民的数量和就业领域做出限制</w:t>
      </w:r>
    </w:p>
    <w:p w14:paraId="08D124CB" w14:textId="77777777" w:rsidR="00943E59" w:rsidRPr="00FC7D43" w:rsidRDefault="009445C8" w:rsidP="00B464DA">
      <w:pPr>
        <w:spacing w:line="400" w:lineRule="exact"/>
        <w:ind w:firstLineChars="200" w:firstLine="480"/>
        <w:rPr>
          <w:rFonts w:ascii="宋体" w:eastAsia="宋体" w:hAnsi="宋体" w:cs="宋体"/>
          <w:szCs w:val="21"/>
        </w:rPr>
      </w:pPr>
      <w:r w:rsidRPr="00FC7D43">
        <w:rPr>
          <w:rFonts w:ascii="宋体" w:eastAsia="宋体" w:hAnsi="宋体" w:cs="宋体" w:hint="eastAsia"/>
          <w:sz w:val="24"/>
          <w:szCs w:val="24"/>
        </w:rPr>
        <w:t>俄罗斯已成为外来移民数量世界领先的国家，劳务移民是俄外来移民重要的组成部分。随着其社会、经济的发展和老龄化的严重</w:t>
      </w:r>
      <w:r w:rsidRPr="00FC7D43">
        <w:rPr>
          <w:rFonts w:ascii="宋体" w:eastAsia="宋体" w:hAnsi="宋体" w:cs="宋体" w:hint="eastAsia"/>
          <w:sz w:val="24"/>
          <w:szCs w:val="24"/>
          <w:vertAlign w:val="superscript"/>
        </w:rPr>
        <w:t>[9]</w:t>
      </w:r>
      <w:r w:rsidRPr="00FC7D43">
        <w:rPr>
          <w:rFonts w:ascii="宋体" w:eastAsia="宋体" w:hAnsi="宋体" w:cs="宋体" w:hint="eastAsia"/>
          <w:sz w:val="24"/>
          <w:szCs w:val="24"/>
        </w:rPr>
        <w:t>，劳动力变成俄罗斯重要且稀缺的资源，劳务移民成为俄罗斯经济成功运作的必要条件。从苏联解体后起至今，俄罗斯的劳务移民制度经历了开放——严厉限制——选择性开放——配额制等不同发展阶段（详见表1）。其政策的调整是国情发展的需要，而其目前采用的配额制，主要体现在劳务移民的就业登记、工作许可证的发放以及限制性措施等方面。配额的确定应当取决于移民的职业、专业、技能、来源国。劳务移民本身层次进行配额限制，分为领导层、高技能专家、中等技能的工作人员、低技能的工作人员；用工单位方面，区分出小企业、中等企业和大企业；用工期限方面，3年以上、1-3年、整1年、6个月到一年、3-6个月、3个月、一次性的，另外，对地区和就业部门进行配额限制。</w:t>
      </w:r>
    </w:p>
    <w:tbl>
      <w:tblPr>
        <w:tblStyle w:val="a8"/>
        <w:tblW w:w="0" w:type="auto"/>
        <w:jc w:val="center"/>
        <w:tblLook w:val="04A0" w:firstRow="1" w:lastRow="0" w:firstColumn="1" w:lastColumn="0" w:noHBand="0" w:noVBand="1"/>
      </w:tblPr>
      <w:tblGrid>
        <w:gridCol w:w="1235"/>
        <w:gridCol w:w="1791"/>
        <w:gridCol w:w="5196"/>
      </w:tblGrid>
      <w:tr w:rsidR="00943E59" w:rsidRPr="00FC7D43" w14:paraId="6C225CDF" w14:textId="77777777" w:rsidTr="003F285C">
        <w:trPr>
          <w:jc w:val="center"/>
        </w:trPr>
        <w:tc>
          <w:tcPr>
            <w:tcW w:w="1235" w:type="dxa"/>
            <w:tcBorders>
              <w:top w:val="single" w:sz="12" w:space="0" w:color="auto"/>
              <w:left w:val="nil"/>
              <w:bottom w:val="single" w:sz="8" w:space="0" w:color="auto"/>
              <w:right w:val="nil"/>
            </w:tcBorders>
          </w:tcPr>
          <w:p w14:paraId="5A7D426E" w14:textId="77777777" w:rsidR="00943E59" w:rsidRPr="00FC7D43" w:rsidRDefault="009445C8" w:rsidP="00007393">
            <w:pPr>
              <w:spacing w:line="300" w:lineRule="exact"/>
              <w:jc w:val="center"/>
              <w:rPr>
                <w:rFonts w:ascii="宋体" w:eastAsia="宋体" w:hAnsi="宋体" w:cs="宋体"/>
                <w:sz w:val="24"/>
                <w:szCs w:val="24"/>
              </w:rPr>
            </w:pPr>
            <w:r w:rsidRPr="00FC7D43">
              <w:rPr>
                <w:rFonts w:ascii="宋体" w:eastAsia="宋体" w:hAnsi="宋体" w:cs="宋体" w:hint="eastAsia"/>
                <w:sz w:val="24"/>
                <w:szCs w:val="24"/>
              </w:rPr>
              <w:t>时间</w:t>
            </w:r>
          </w:p>
        </w:tc>
        <w:tc>
          <w:tcPr>
            <w:tcW w:w="1791" w:type="dxa"/>
            <w:tcBorders>
              <w:top w:val="single" w:sz="12" w:space="0" w:color="auto"/>
              <w:left w:val="nil"/>
              <w:bottom w:val="single" w:sz="8" w:space="0" w:color="auto"/>
              <w:right w:val="nil"/>
            </w:tcBorders>
          </w:tcPr>
          <w:p w14:paraId="126A6921" w14:textId="77777777" w:rsidR="00943E59" w:rsidRPr="00FC7D43" w:rsidRDefault="009445C8" w:rsidP="00007393">
            <w:pPr>
              <w:spacing w:line="300" w:lineRule="exact"/>
              <w:jc w:val="center"/>
              <w:rPr>
                <w:rFonts w:ascii="宋体" w:eastAsia="宋体" w:hAnsi="宋体" w:cs="宋体"/>
                <w:sz w:val="24"/>
                <w:szCs w:val="24"/>
              </w:rPr>
            </w:pPr>
            <w:r w:rsidRPr="00FC7D43">
              <w:rPr>
                <w:rFonts w:ascii="宋体" w:eastAsia="宋体" w:hAnsi="宋体" w:cs="宋体" w:hint="eastAsia"/>
                <w:sz w:val="24"/>
                <w:szCs w:val="24"/>
              </w:rPr>
              <w:t>政策态度</w:t>
            </w:r>
          </w:p>
        </w:tc>
        <w:tc>
          <w:tcPr>
            <w:tcW w:w="5196" w:type="dxa"/>
            <w:tcBorders>
              <w:top w:val="single" w:sz="12" w:space="0" w:color="auto"/>
              <w:left w:val="nil"/>
              <w:bottom w:val="single" w:sz="8" w:space="0" w:color="auto"/>
              <w:right w:val="nil"/>
            </w:tcBorders>
          </w:tcPr>
          <w:p w14:paraId="174FD16F" w14:textId="77777777" w:rsidR="00943E59" w:rsidRPr="00FC7D43" w:rsidRDefault="009445C8" w:rsidP="00007393">
            <w:pPr>
              <w:spacing w:line="300" w:lineRule="exact"/>
              <w:jc w:val="center"/>
              <w:rPr>
                <w:rFonts w:ascii="宋体" w:eastAsia="宋体" w:hAnsi="宋体" w:cs="宋体"/>
                <w:sz w:val="24"/>
                <w:szCs w:val="24"/>
              </w:rPr>
            </w:pPr>
            <w:r w:rsidRPr="00FC7D43">
              <w:rPr>
                <w:rFonts w:ascii="宋体" w:eastAsia="宋体" w:hAnsi="宋体" w:cs="宋体" w:hint="eastAsia"/>
                <w:sz w:val="24"/>
                <w:szCs w:val="24"/>
              </w:rPr>
              <w:t>具体内容</w:t>
            </w:r>
          </w:p>
        </w:tc>
      </w:tr>
      <w:tr w:rsidR="00943E59" w:rsidRPr="00FC7D43" w14:paraId="0881CB21" w14:textId="77777777" w:rsidTr="003F285C">
        <w:trPr>
          <w:jc w:val="center"/>
        </w:trPr>
        <w:tc>
          <w:tcPr>
            <w:tcW w:w="1235" w:type="dxa"/>
            <w:tcBorders>
              <w:top w:val="single" w:sz="8" w:space="0" w:color="auto"/>
              <w:left w:val="nil"/>
              <w:bottom w:val="single" w:sz="8" w:space="0" w:color="auto"/>
              <w:right w:val="nil"/>
            </w:tcBorders>
          </w:tcPr>
          <w:p w14:paraId="7D51D723"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苏联解体后的最初几年</w:t>
            </w:r>
          </w:p>
        </w:tc>
        <w:tc>
          <w:tcPr>
            <w:tcW w:w="1791" w:type="dxa"/>
            <w:tcBorders>
              <w:top w:val="single" w:sz="8" w:space="0" w:color="auto"/>
              <w:left w:val="nil"/>
              <w:bottom w:val="single" w:sz="8" w:space="0" w:color="auto"/>
              <w:right w:val="nil"/>
            </w:tcBorders>
          </w:tcPr>
          <w:p w14:paraId="47B74AEE"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开放的移民措施</w:t>
            </w:r>
          </w:p>
        </w:tc>
        <w:tc>
          <w:tcPr>
            <w:tcW w:w="5196" w:type="dxa"/>
            <w:tcBorders>
              <w:top w:val="single" w:sz="8" w:space="0" w:color="auto"/>
              <w:left w:val="nil"/>
              <w:bottom w:val="single" w:sz="8" w:space="0" w:color="auto"/>
              <w:right w:val="nil"/>
            </w:tcBorders>
          </w:tcPr>
          <w:p w14:paraId="5DC277FB"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这时期从后苏联空间各国赴俄的主要移民是难民和被迫移民。此时的俄罗斯，无论对于外流移民还是外来移民都敞开大门。</w:t>
            </w:r>
          </w:p>
        </w:tc>
      </w:tr>
      <w:tr w:rsidR="00943E59" w:rsidRPr="00FC7D43" w14:paraId="4110E436" w14:textId="77777777" w:rsidTr="003F285C">
        <w:trPr>
          <w:jc w:val="center"/>
        </w:trPr>
        <w:tc>
          <w:tcPr>
            <w:tcW w:w="1235" w:type="dxa"/>
            <w:tcBorders>
              <w:top w:val="single" w:sz="8" w:space="0" w:color="auto"/>
              <w:left w:val="nil"/>
              <w:bottom w:val="single" w:sz="8" w:space="0" w:color="auto"/>
              <w:right w:val="nil"/>
            </w:tcBorders>
          </w:tcPr>
          <w:p w14:paraId="765A5686"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2002年</w:t>
            </w:r>
          </w:p>
        </w:tc>
        <w:tc>
          <w:tcPr>
            <w:tcW w:w="1791" w:type="dxa"/>
            <w:tcBorders>
              <w:top w:val="single" w:sz="8" w:space="0" w:color="auto"/>
              <w:left w:val="nil"/>
              <w:bottom w:val="single" w:sz="8" w:space="0" w:color="auto"/>
              <w:right w:val="nil"/>
            </w:tcBorders>
          </w:tcPr>
          <w:p w14:paraId="02B652F6"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严厉的限制性移民措施</w:t>
            </w:r>
          </w:p>
        </w:tc>
        <w:tc>
          <w:tcPr>
            <w:tcW w:w="5196" w:type="dxa"/>
            <w:tcBorders>
              <w:top w:val="single" w:sz="8" w:space="0" w:color="auto"/>
              <w:left w:val="nil"/>
              <w:bottom w:val="single" w:sz="8" w:space="0" w:color="auto"/>
              <w:right w:val="nil"/>
            </w:tcBorders>
          </w:tcPr>
          <w:p w14:paraId="279959A5"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出台《俄罗斯联邦外国公民法律地位》在赴俄外国公民合法居留及就业的条件和方式上</w:t>
            </w:r>
            <w:proofErr w:type="gramStart"/>
            <w:r w:rsidRPr="00FC7D43">
              <w:rPr>
                <w:rFonts w:ascii="宋体" w:eastAsia="宋体" w:hAnsi="宋体" w:cs="宋体" w:hint="eastAsia"/>
                <w:sz w:val="24"/>
                <w:szCs w:val="24"/>
              </w:rPr>
              <w:t>作出</w:t>
            </w:r>
            <w:proofErr w:type="gramEnd"/>
            <w:r w:rsidRPr="00FC7D43">
              <w:rPr>
                <w:rFonts w:ascii="宋体" w:eastAsia="宋体" w:hAnsi="宋体" w:cs="宋体" w:hint="eastAsia"/>
                <w:sz w:val="24"/>
                <w:szCs w:val="24"/>
              </w:rPr>
              <w:t>严厉的限制。</w:t>
            </w:r>
          </w:p>
        </w:tc>
      </w:tr>
      <w:tr w:rsidR="00943E59" w:rsidRPr="00FC7D43" w14:paraId="29FBAEB9" w14:textId="77777777" w:rsidTr="003F285C">
        <w:trPr>
          <w:jc w:val="center"/>
        </w:trPr>
        <w:tc>
          <w:tcPr>
            <w:tcW w:w="1235" w:type="dxa"/>
            <w:tcBorders>
              <w:top w:val="single" w:sz="8" w:space="0" w:color="auto"/>
              <w:left w:val="nil"/>
              <w:bottom w:val="single" w:sz="8" w:space="0" w:color="auto"/>
              <w:right w:val="nil"/>
            </w:tcBorders>
          </w:tcPr>
          <w:p w14:paraId="400FD138"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2007年初</w:t>
            </w:r>
          </w:p>
        </w:tc>
        <w:tc>
          <w:tcPr>
            <w:tcW w:w="1791" w:type="dxa"/>
            <w:tcBorders>
              <w:top w:val="single" w:sz="8" w:space="0" w:color="auto"/>
              <w:left w:val="nil"/>
              <w:bottom w:val="single" w:sz="8" w:space="0" w:color="auto"/>
              <w:right w:val="nil"/>
            </w:tcBorders>
          </w:tcPr>
          <w:p w14:paraId="39DA36DF"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选择性开放</w:t>
            </w:r>
          </w:p>
        </w:tc>
        <w:tc>
          <w:tcPr>
            <w:tcW w:w="5196" w:type="dxa"/>
            <w:tcBorders>
              <w:top w:val="single" w:sz="8" w:space="0" w:color="auto"/>
              <w:left w:val="nil"/>
              <w:bottom w:val="single" w:sz="8" w:space="0" w:color="auto"/>
              <w:right w:val="nil"/>
            </w:tcBorders>
          </w:tcPr>
          <w:p w14:paraId="0377E793"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主要针对短期赴俄谋生的劳务移民，尤其是来自于与俄有免签证入境协议的其他独联体国家的劳务移民，对其数量和就业领域，通过配额和许可份额进行限制。</w:t>
            </w:r>
          </w:p>
        </w:tc>
      </w:tr>
      <w:tr w:rsidR="00943E59" w:rsidRPr="00FC7D43" w14:paraId="794787ED" w14:textId="77777777" w:rsidTr="003F285C">
        <w:trPr>
          <w:jc w:val="center"/>
        </w:trPr>
        <w:tc>
          <w:tcPr>
            <w:tcW w:w="1235" w:type="dxa"/>
            <w:tcBorders>
              <w:top w:val="single" w:sz="8" w:space="0" w:color="auto"/>
              <w:left w:val="nil"/>
              <w:bottom w:val="single" w:sz="8" w:space="0" w:color="auto"/>
              <w:right w:val="nil"/>
            </w:tcBorders>
          </w:tcPr>
          <w:p w14:paraId="376AAB27" w14:textId="77777777" w:rsidR="00943E59" w:rsidRPr="00FC7D43" w:rsidRDefault="009445C8" w:rsidP="00007393">
            <w:pPr>
              <w:spacing w:line="300" w:lineRule="exact"/>
              <w:jc w:val="left"/>
              <w:rPr>
                <w:rFonts w:ascii="宋体" w:eastAsia="宋体" w:hAnsi="宋体" w:cs="宋体"/>
                <w:sz w:val="24"/>
                <w:szCs w:val="24"/>
              </w:rPr>
            </w:pPr>
            <w:r w:rsidRPr="00FC7D43">
              <w:rPr>
                <w:rFonts w:ascii="宋体" w:eastAsia="宋体" w:hAnsi="宋体" w:cs="宋体" w:hint="eastAsia"/>
                <w:sz w:val="24"/>
                <w:szCs w:val="24"/>
              </w:rPr>
              <w:t>2008年-</w:t>
            </w:r>
            <w:r w:rsidRPr="00FC7D43">
              <w:rPr>
                <w:rFonts w:ascii="宋体" w:eastAsia="宋体" w:hAnsi="宋体" w:cs="宋体" w:hint="eastAsia"/>
                <w:sz w:val="24"/>
                <w:szCs w:val="24"/>
              </w:rPr>
              <w:lastRenderedPageBreak/>
              <w:t>2009年</w:t>
            </w:r>
          </w:p>
        </w:tc>
        <w:tc>
          <w:tcPr>
            <w:tcW w:w="1791" w:type="dxa"/>
            <w:tcBorders>
              <w:top w:val="single" w:sz="8" w:space="0" w:color="auto"/>
              <w:left w:val="nil"/>
              <w:bottom w:val="single" w:sz="8" w:space="0" w:color="auto"/>
              <w:right w:val="nil"/>
            </w:tcBorders>
          </w:tcPr>
          <w:p w14:paraId="1234B6A3"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lastRenderedPageBreak/>
              <w:t>缩减移民数量</w:t>
            </w:r>
          </w:p>
        </w:tc>
        <w:tc>
          <w:tcPr>
            <w:tcW w:w="5196" w:type="dxa"/>
            <w:tcBorders>
              <w:top w:val="single" w:sz="8" w:space="0" w:color="auto"/>
              <w:left w:val="nil"/>
              <w:bottom w:val="single" w:sz="8" w:space="0" w:color="auto"/>
              <w:right w:val="nil"/>
            </w:tcBorders>
          </w:tcPr>
          <w:p w14:paraId="0B4F38ED"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致力于缩减移民</w:t>
            </w:r>
            <w:proofErr w:type="gramStart"/>
            <w:r w:rsidRPr="00FC7D43">
              <w:rPr>
                <w:rFonts w:ascii="宋体" w:eastAsia="宋体" w:hAnsi="宋体" w:cs="宋体" w:hint="eastAsia"/>
                <w:sz w:val="24"/>
                <w:szCs w:val="24"/>
              </w:rPr>
              <w:t>流人数</w:t>
            </w:r>
            <w:proofErr w:type="gramEnd"/>
            <w:r w:rsidRPr="00FC7D43">
              <w:rPr>
                <w:rFonts w:ascii="宋体" w:eastAsia="宋体" w:hAnsi="宋体" w:cs="宋体" w:hint="eastAsia"/>
                <w:sz w:val="24"/>
                <w:szCs w:val="24"/>
              </w:rPr>
              <w:t>和促进移民返回其原籍</w:t>
            </w:r>
            <w:r w:rsidRPr="00FC7D43">
              <w:rPr>
                <w:rFonts w:ascii="宋体" w:eastAsia="宋体" w:hAnsi="宋体" w:cs="宋体" w:hint="eastAsia"/>
                <w:sz w:val="24"/>
                <w:szCs w:val="24"/>
              </w:rPr>
              <w:lastRenderedPageBreak/>
              <w:t>国的措施。</w:t>
            </w:r>
          </w:p>
        </w:tc>
      </w:tr>
      <w:tr w:rsidR="00943E59" w:rsidRPr="00FC7D43" w14:paraId="4E4EDB39" w14:textId="77777777" w:rsidTr="003F285C">
        <w:trPr>
          <w:jc w:val="center"/>
        </w:trPr>
        <w:tc>
          <w:tcPr>
            <w:tcW w:w="1235" w:type="dxa"/>
            <w:tcBorders>
              <w:top w:val="single" w:sz="8" w:space="0" w:color="auto"/>
              <w:left w:val="nil"/>
              <w:bottom w:val="single" w:sz="8" w:space="0" w:color="auto"/>
              <w:right w:val="nil"/>
            </w:tcBorders>
          </w:tcPr>
          <w:p w14:paraId="48369944" w14:textId="77777777" w:rsidR="00943E59" w:rsidRPr="00FC7D43" w:rsidRDefault="009445C8" w:rsidP="00007393">
            <w:pPr>
              <w:spacing w:line="300" w:lineRule="exact"/>
              <w:jc w:val="left"/>
              <w:rPr>
                <w:rFonts w:ascii="宋体" w:eastAsia="宋体" w:hAnsi="宋体" w:cs="宋体"/>
                <w:sz w:val="24"/>
                <w:szCs w:val="24"/>
              </w:rPr>
            </w:pPr>
            <w:r w:rsidRPr="00FC7D43">
              <w:rPr>
                <w:rFonts w:ascii="宋体" w:eastAsia="宋体" w:hAnsi="宋体" w:cs="宋体" w:hint="eastAsia"/>
                <w:sz w:val="24"/>
                <w:szCs w:val="24"/>
              </w:rPr>
              <w:lastRenderedPageBreak/>
              <w:t>2009年-2010年</w:t>
            </w:r>
          </w:p>
        </w:tc>
        <w:tc>
          <w:tcPr>
            <w:tcW w:w="1791" w:type="dxa"/>
            <w:tcBorders>
              <w:top w:val="single" w:sz="8" w:space="0" w:color="auto"/>
              <w:left w:val="nil"/>
              <w:bottom w:val="single" w:sz="8" w:space="0" w:color="auto"/>
              <w:right w:val="nil"/>
            </w:tcBorders>
          </w:tcPr>
          <w:p w14:paraId="71A29D71"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保留配额制，移民政策逐渐平稳</w:t>
            </w:r>
          </w:p>
        </w:tc>
        <w:tc>
          <w:tcPr>
            <w:tcW w:w="5196" w:type="dxa"/>
            <w:tcBorders>
              <w:top w:val="single" w:sz="8" w:space="0" w:color="auto"/>
              <w:left w:val="nil"/>
              <w:bottom w:val="single" w:sz="8" w:space="0" w:color="auto"/>
              <w:right w:val="nil"/>
            </w:tcBorders>
          </w:tcPr>
          <w:p w14:paraId="067EECCB"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增加了雇主对劳务移民配额的申请；对雇主非法引进外劳进行高额罚款；增加了劳务移民可受雇于自然人的特许证制度。</w:t>
            </w:r>
          </w:p>
        </w:tc>
      </w:tr>
      <w:tr w:rsidR="00943E59" w:rsidRPr="00FC7D43" w14:paraId="2489373C" w14:textId="77777777" w:rsidTr="003F285C">
        <w:trPr>
          <w:jc w:val="center"/>
        </w:trPr>
        <w:tc>
          <w:tcPr>
            <w:tcW w:w="1235" w:type="dxa"/>
            <w:tcBorders>
              <w:top w:val="single" w:sz="8" w:space="0" w:color="auto"/>
              <w:left w:val="nil"/>
              <w:bottom w:val="single" w:sz="12" w:space="0" w:color="auto"/>
              <w:right w:val="nil"/>
            </w:tcBorders>
          </w:tcPr>
          <w:p w14:paraId="423CEB61"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2010年</w:t>
            </w:r>
          </w:p>
        </w:tc>
        <w:tc>
          <w:tcPr>
            <w:tcW w:w="1791" w:type="dxa"/>
            <w:tcBorders>
              <w:top w:val="single" w:sz="8" w:space="0" w:color="auto"/>
              <w:left w:val="nil"/>
              <w:bottom w:val="single" w:sz="12" w:space="0" w:color="auto"/>
              <w:right w:val="nil"/>
            </w:tcBorders>
          </w:tcPr>
          <w:p w14:paraId="361EC1A1"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引进外国高技能专家</w:t>
            </w:r>
          </w:p>
        </w:tc>
        <w:tc>
          <w:tcPr>
            <w:tcW w:w="5196" w:type="dxa"/>
            <w:tcBorders>
              <w:top w:val="single" w:sz="8" w:space="0" w:color="auto"/>
              <w:left w:val="nil"/>
              <w:bottom w:val="single" w:sz="12" w:space="0" w:color="auto"/>
              <w:right w:val="nil"/>
            </w:tcBorders>
          </w:tcPr>
          <w:p w14:paraId="54F70BB6" w14:textId="77777777" w:rsidR="00943E59" w:rsidRPr="00FC7D43" w:rsidRDefault="009445C8" w:rsidP="00007393">
            <w:pPr>
              <w:spacing w:line="300" w:lineRule="exact"/>
              <w:rPr>
                <w:rFonts w:ascii="宋体" w:eastAsia="宋体" w:hAnsi="宋体" w:cs="宋体"/>
                <w:sz w:val="24"/>
                <w:szCs w:val="24"/>
              </w:rPr>
            </w:pPr>
            <w:r w:rsidRPr="00FC7D43">
              <w:rPr>
                <w:rFonts w:ascii="宋体" w:eastAsia="宋体" w:hAnsi="宋体" w:cs="宋体" w:hint="eastAsia"/>
                <w:sz w:val="24"/>
                <w:szCs w:val="24"/>
              </w:rPr>
              <w:t>引进高技能专家提供特惠。并建立促进移民融合委员会。</w:t>
            </w:r>
          </w:p>
        </w:tc>
      </w:tr>
    </w:tbl>
    <w:p w14:paraId="3F18C4C6" w14:textId="77777777" w:rsidR="00943E59" w:rsidRPr="00FC7D43" w:rsidRDefault="009445C8" w:rsidP="00DA3FC7">
      <w:pPr>
        <w:spacing w:line="400" w:lineRule="atLeast"/>
        <w:jc w:val="center"/>
        <w:rPr>
          <w:rFonts w:ascii="宋体" w:eastAsia="宋体" w:hAnsi="宋体" w:cs="宋体"/>
          <w:sz w:val="24"/>
          <w:szCs w:val="24"/>
        </w:rPr>
      </w:pPr>
      <w:r w:rsidRPr="00FC7D43">
        <w:rPr>
          <w:rFonts w:ascii="宋体" w:eastAsia="宋体" w:hAnsi="宋体" w:cs="宋体" w:hint="eastAsia"/>
          <w:sz w:val="24"/>
          <w:szCs w:val="24"/>
        </w:rPr>
        <w:t>表1 俄罗斯劳务移民制度演变</w:t>
      </w:r>
    </w:p>
    <w:p w14:paraId="3441C0D0" w14:textId="77777777" w:rsidR="00943E59" w:rsidRPr="00FC7D43" w:rsidRDefault="009445C8" w:rsidP="00720A62">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通过劳务移民政策的改变，俄罗斯提高了劳务移民的合法性水平，获得了在俄劳务移民总数的较为可靠的资料。同时，其也暴露出一定的问题，配额制被俄当成引进和利用外国劳动力的主要调节器，但由于</w:t>
      </w:r>
      <w:proofErr w:type="gramStart"/>
      <w:r w:rsidRPr="00FC7D43">
        <w:rPr>
          <w:rFonts w:ascii="宋体" w:eastAsia="宋体" w:hAnsi="宋体" w:cs="宋体" w:hint="eastAsia"/>
          <w:sz w:val="24"/>
          <w:szCs w:val="24"/>
        </w:rPr>
        <w:t>俄当时</w:t>
      </w:r>
      <w:proofErr w:type="gramEnd"/>
      <w:r w:rsidRPr="00FC7D43">
        <w:rPr>
          <w:rFonts w:ascii="宋体" w:eastAsia="宋体" w:hAnsi="宋体" w:cs="宋体" w:hint="eastAsia"/>
          <w:sz w:val="24"/>
          <w:szCs w:val="24"/>
        </w:rPr>
        <w:t>劳务市场不成熟且相当一部处于地下，因而对于劳动力的真正需求难以做出准确的判断，配额的额度预估不准。以2008年的情况为例，所定配额为180万外国劳动力，远远低于需求，结果上半年就已经用尽，不得不再提高一倍。这些经验教训可称为我国劳务移民制度确定重要的参考内容。</w:t>
      </w:r>
    </w:p>
    <w:p w14:paraId="598EC015" w14:textId="77777777" w:rsidR="00943E59" w:rsidRPr="00FC7D43" w:rsidRDefault="009445C8" w:rsidP="00720A62">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（二）通过制度设计精确补充劳动力市场短缺领域</w:t>
      </w:r>
    </w:p>
    <w:p w14:paraId="546BBB45" w14:textId="77777777" w:rsidR="00943E59" w:rsidRPr="00FC7D43" w:rsidRDefault="009445C8" w:rsidP="00720A62">
      <w:pPr>
        <w:spacing w:line="400" w:lineRule="exact"/>
        <w:ind w:firstLineChars="200" w:firstLine="480"/>
        <w:rPr>
          <w:rFonts w:ascii="宋体" w:eastAsia="宋体" w:hAnsi="宋体" w:cs="宋体"/>
          <w:b/>
          <w:bCs/>
          <w:sz w:val="24"/>
          <w:szCs w:val="24"/>
        </w:rPr>
      </w:pPr>
      <w:r w:rsidRPr="00FC7D43">
        <w:rPr>
          <w:rFonts w:ascii="宋体" w:eastAsia="宋体" w:hAnsi="宋体" w:cs="宋体" w:hint="eastAsia"/>
          <w:sz w:val="24"/>
          <w:szCs w:val="24"/>
        </w:rPr>
        <w:t>美国是典型的移民国家，美国对外籍劳务移民的态度受移民历史背景影响很深，主要经历了排斥、排斥与筛选结合、打击与吸收并行、选择性限制、选择与安全管控并存等不同阶段。基于国情相差较大，美国的做法较我国可借鉴的经验和吸取的教训并不多，然而其劳务移民的配套制度比较精准的补充了劳动力市场短缺领域，下面笔者重点对其进行分析。</w:t>
      </w:r>
    </w:p>
    <w:p w14:paraId="43FC3782" w14:textId="77777777" w:rsidR="00943E59" w:rsidRPr="00FC7D43" w:rsidRDefault="009445C8" w:rsidP="00720A62">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美国的外籍劳务移民制度在资格申请方面，根据不同的对象设定了不同的申请模式</w:t>
      </w:r>
      <w:r w:rsidRPr="00FC7D43">
        <w:rPr>
          <w:rStyle w:val="a9"/>
          <w:rFonts w:ascii="宋体" w:eastAsia="宋体" w:hAnsi="宋体" w:cs="宋体" w:hint="eastAsia"/>
          <w:sz w:val="24"/>
          <w:szCs w:val="24"/>
        </w:rPr>
        <w:footnoteReference w:id="6"/>
      </w:r>
      <w:r w:rsidRPr="00FC7D43">
        <w:rPr>
          <w:rFonts w:ascii="宋体" w:eastAsia="宋体" w:hAnsi="宋体" w:cs="宋体" w:hint="eastAsia"/>
          <w:sz w:val="24"/>
          <w:szCs w:val="24"/>
        </w:rPr>
        <w:t>。就业资格申请模式，是外国人在美国取得合法工作资格以及进一步获得更多权限的基本途径，也是规范外籍劳务移民制度的重要途径。在实施中，该申请模式的核心内容是劳工证影响因素审查机制和特案审查机制（见表2）。首先，在雇主申请雇佣外籍劳动力之前，职能部门需要对影响劳工证各类因素进行审查，以测试国内劳动力市场过剩和短缺状况，进而决定是否批准。其次，这一环节一旦发现存在有损美国国内劳动力的因素，便会启动劳工证特案审查机制，进而影响审批决定。这一模式确保了国内劳动力的就业机会，精确补充劳动力市场短缺领域。实际上这也是我国在构建外籍劳务移民制度时必须注重的问题。</w:t>
      </w:r>
    </w:p>
    <w:tbl>
      <w:tblPr>
        <w:tblStyle w:val="a8"/>
        <w:tblW w:w="8364" w:type="dxa"/>
        <w:tblLook w:val="04A0" w:firstRow="1" w:lastRow="0" w:firstColumn="1" w:lastColumn="0" w:noHBand="0" w:noVBand="1"/>
      </w:tblPr>
      <w:tblGrid>
        <w:gridCol w:w="1374"/>
        <w:gridCol w:w="6990"/>
      </w:tblGrid>
      <w:tr w:rsidR="00943E59" w:rsidRPr="00FC7D43" w14:paraId="5E25CB00" w14:textId="77777777" w:rsidTr="00524973">
        <w:tc>
          <w:tcPr>
            <w:tcW w:w="1374" w:type="dxa"/>
            <w:tcBorders>
              <w:top w:val="single" w:sz="12" w:space="0" w:color="auto"/>
              <w:left w:val="nil"/>
              <w:bottom w:val="single" w:sz="8" w:space="0" w:color="auto"/>
              <w:right w:val="nil"/>
            </w:tcBorders>
          </w:tcPr>
          <w:p w14:paraId="3DEA5037"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lastRenderedPageBreak/>
              <w:t>机制名称</w:t>
            </w:r>
          </w:p>
        </w:tc>
        <w:tc>
          <w:tcPr>
            <w:tcW w:w="6990" w:type="dxa"/>
            <w:tcBorders>
              <w:top w:val="single" w:sz="12" w:space="0" w:color="auto"/>
              <w:left w:val="nil"/>
              <w:bottom w:val="single" w:sz="8" w:space="0" w:color="auto"/>
              <w:right w:val="nil"/>
            </w:tcBorders>
          </w:tcPr>
          <w:p w14:paraId="61142D96"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审查内容</w:t>
            </w:r>
          </w:p>
        </w:tc>
      </w:tr>
      <w:tr w:rsidR="00943E59" w:rsidRPr="00FC7D43" w14:paraId="180569A4" w14:textId="77777777" w:rsidTr="00524973">
        <w:tc>
          <w:tcPr>
            <w:tcW w:w="1374" w:type="dxa"/>
            <w:tcBorders>
              <w:top w:val="single" w:sz="8" w:space="0" w:color="auto"/>
              <w:left w:val="nil"/>
              <w:bottom w:val="single" w:sz="8" w:space="0" w:color="auto"/>
              <w:right w:val="nil"/>
            </w:tcBorders>
          </w:tcPr>
          <w:p w14:paraId="6AE9B456" w14:textId="77777777" w:rsidR="00943E59" w:rsidRPr="00FC7D43" w:rsidRDefault="00943E59" w:rsidP="00A43353">
            <w:pPr>
              <w:spacing w:line="360" w:lineRule="exact"/>
              <w:rPr>
                <w:rFonts w:ascii="宋体" w:eastAsia="宋体" w:hAnsi="宋体" w:cs="宋体"/>
                <w:sz w:val="24"/>
                <w:szCs w:val="24"/>
              </w:rPr>
            </w:pPr>
          </w:p>
          <w:p w14:paraId="22B83251"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影响</w:t>
            </w:r>
          </w:p>
          <w:p w14:paraId="0F6F16A2"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因素</w:t>
            </w:r>
          </w:p>
          <w:p w14:paraId="33C40A16"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测算</w:t>
            </w:r>
          </w:p>
        </w:tc>
        <w:tc>
          <w:tcPr>
            <w:tcW w:w="6990" w:type="dxa"/>
            <w:tcBorders>
              <w:top w:val="single" w:sz="8" w:space="0" w:color="auto"/>
              <w:left w:val="nil"/>
              <w:bottom w:val="single" w:sz="8" w:space="0" w:color="auto"/>
              <w:right w:val="nil"/>
            </w:tcBorders>
          </w:tcPr>
          <w:p w14:paraId="02C3C18B"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1.一定时间招聘活动证明；</w:t>
            </w:r>
          </w:p>
          <w:p w14:paraId="2AE492EA"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2.招聘岗位的实际需要；</w:t>
            </w:r>
          </w:p>
          <w:p w14:paraId="1DE4F54D"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3.雇主六个月内是否有裁员；</w:t>
            </w:r>
          </w:p>
          <w:p w14:paraId="73A350BA"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4.已雇美国工人比例；</w:t>
            </w:r>
          </w:p>
          <w:p w14:paraId="5B5CF3E4"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5.招聘工资对比。</w:t>
            </w:r>
          </w:p>
        </w:tc>
      </w:tr>
      <w:tr w:rsidR="00943E59" w:rsidRPr="00FC7D43" w14:paraId="63FDC2B7" w14:textId="77777777" w:rsidTr="00524973">
        <w:tc>
          <w:tcPr>
            <w:tcW w:w="1374" w:type="dxa"/>
            <w:tcBorders>
              <w:top w:val="single" w:sz="8" w:space="0" w:color="auto"/>
              <w:left w:val="nil"/>
              <w:bottom w:val="single" w:sz="12" w:space="0" w:color="auto"/>
              <w:right w:val="nil"/>
            </w:tcBorders>
          </w:tcPr>
          <w:p w14:paraId="22B27D11"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特案</w:t>
            </w:r>
          </w:p>
          <w:p w14:paraId="3474A967"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审查</w:t>
            </w:r>
          </w:p>
          <w:p w14:paraId="7A939F0B"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机制</w:t>
            </w:r>
          </w:p>
        </w:tc>
        <w:tc>
          <w:tcPr>
            <w:tcW w:w="6990" w:type="dxa"/>
            <w:tcBorders>
              <w:top w:val="single" w:sz="8" w:space="0" w:color="auto"/>
              <w:left w:val="nil"/>
              <w:bottom w:val="single" w:sz="12" w:space="0" w:color="auto"/>
              <w:right w:val="nil"/>
            </w:tcBorders>
          </w:tcPr>
          <w:p w14:paraId="0C4965E8"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1.审查雇主聘雇外籍劳工工资标准情况；</w:t>
            </w:r>
          </w:p>
          <w:p w14:paraId="76D720F6"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2.审查雇主以高于国内最低标准聘雇外国人的工作需要；</w:t>
            </w:r>
          </w:p>
          <w:p w14:paraId="36187999" w14:textId="77777777" w:rsidR="00943E59" w:rsidRPr="00FC7D43" w:rsidRDefault="009445C8" w:rsidP="00A43353">
            <w:pPr>
              <w:spacing w:line="360" w:lineRule="exact"/>
              <w:rPr>
                <w:rFonts w:ascii="宋体" w:eastAsia="宋体" w:hAnsi="宋体" w:cs="宋体"/>
                <w:sz w:val="24"/>
                <w:szCs w:val="24"/>
              </w:rPr>
            </w:pPr>
            <w:r w:rsidRPr="00FC7D43">
              <w:rPr>
                <w:rFonts w:ascii="宋体" w:eastAsia="宋体" w:hAnsi="宋体" w:cs="宋体" w:hint="eastAsia"/>
                <w:sz w:val="24"/>
                <w:szCs w:val="24"/>
              </w:rPr>
              <w:t>3.审查雇主30天内递交的审查回复，进而决定是否拒绝该劳工证的申请，并监督雇主进行招聘活动。</w:t>
            </w:r>
          </w:p>
        </w:tc>
      </w:tr>
    </w:tbl>
    <w:p w14:paraId="1923C20C" w14:textId="77777777" w:rsidR="00943E59" w:rsidRPr="00FC7D43" w:rsidRDefault="009445C8" w:rsidP="007C1350">
      <w:pPr>
        <w:spacing w:line="400" w:lineRule="exact"/>
        <w:jc w:val="center"/>
        <w:rPr>
          <w:rFonts w:ascii="宋体" w:eastAsia="宋体" w:hAnsi="宋体" w:cs="宋体"/>
          <w:sz w:val="24"/>
          <w:szCs w:val="24"/>
        </w:rPr>
      </w:pPr>
      <w:r w:rsidRPr="00FC7D43">
        <w:rPr>
          <w:rFonts w:ascii="宋体" w:eastAsia="宋体" w:hAnsi="宋体" w:cs="宋体" w:hint="eastAsia"/>
          <w:sz w:val="24"/>
          <w:szCs w:val="24"/>
        </w:rPr>
        <w:t>表2 美国市场测试制度内容</w:t>
      </w:r>
    </w:p>
    <w:p w14:paraId="0BD7F87D"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（三）通过渐进式就业许可授权将外籍劳工培养为技术型人才</w:t>
      </w:r>
    </w:p>
    <w:p w14:paraId="77649ABD"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日本并非移民国家，且其移民法以来也从未支持国内企业直接雇佣外籍劳工，而是通过研修生、技能实习的形式允许外国人在日本境内学习和就业。根据日本移民法规定，对于一般外国人，其能否取得在日本境内就业的资格，取决于其能否获得相应的居留资格。</w:t>
      </w:r>
    </w:p>
    <w:p w14:paraId="699141DD"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对于一般外国人而言，由职能部门颁发就业资格证明，并标明其职种范围</w:t>
      </w:r>
      <w:r w:rsidRPr="00FC7D43">
        <w:rPr>
          <w:rFonts w:ascii="宋体" w:eastAsia="宋体" w:hAnsi="宋体" w:cs="宋体" w:hint="eastAsia"/>
          <w:sz w:val="24"/>
          <w:szCs w:val="24"/>
        </w:rPr>
        <w:footnoteReference w:id="7"/>
      </w:r>
      <w:r w:rsidRPr="00FC7D43">
        <w:rPr>
          <w:rFonts w:ascii="宋体" w:eastAsia="宋体" w:hAnsi="宋体" w:cs="宋体" w:hint="eastAsia"/>
          <w:sz w:val="24"/>
          <w:szCs w:val="24"/>
        </w:rPr>
        <w:t>等信息，然而这并不是授权外国人在日本就业，只是依据其在</w:t>
      </w:r>
      <w:proofErr w:type="gramStart"/>
      <w:r w:rsidRPr="00FC7D43">
        <w:rPr>
          <w:rFonts w:ascii="宋体" w:eastAsia="宋体" w:hAnsi="宋体" w:cs="宋体" w:hint="eastAsia"/>
          <w:sz w:val="24"/>
          <w:szCs w:val="24"/>
        </w:rPr>
        <w:t>留资格</w:t>
      </w:r>
      <w:proofErr w:type="gramEnd"/>
      <w:r w:rsidRPr="00FC7D43">
        <w:rPr>
          <w:rFonts w:ascii="宋体" w:eastAsia="宋体" w:hAnsi="宋体" w:cs="宋体" w:hint="eastAsia"/>
          <w:sz w:val="24"/>
          <w:szCs w:val="24"/>
        </w:rPr>
        <w:t>颁发的附加文书。普通外国人想获得完整的在日本就业的授权，需经历四个阶段：（1）产业研修</w:t>
      </w:r>
      <w:r w:rsidRPr="00FC7D43">
        <w:rPr>
          <w:rFonts w:ascii="宋体" w:eastAsia="宋体" w:hAnsi="宋体" w:cs="宋体" w:hint="eastAsia"/>
          <w:sz w:val="24"/>
          <w:szCs w:val="24"/>
        </w:rPr>
        <w:footnoteReference w:id="8"/>
      </w:r>
      <w:r w:rsidRPr="00FC7D43">
        <w:rPr>
          <w:rFonts w:ascii="宋体" w:eastAsia="宋体" w:hAnsi="宋体" w:cs="宋体" w:hint="eastAsia"/>
          <w:sz w:val="24"/>
          <w:szCs w:val="24"/>
        </w:rPr>
        <w:t>，无报酬；（2）研修结束申请法</w:t>
      </w:r>
      <w:proofErr w:type="gramStart"/>
      <w:r w:rsidRPr="00FC7D43">
        <w:rPr>
          <w:rFonts w:ascii="宋体" w:eastAsia="宋体" w:hAnsi="宋体" w:cs="宋体" w:hint="eastAsia"/>
          <w:sz w:val="24"/>
          <w:szCs w:val="24"/>
        </w:rPr>
        <w:t>务</w:t>
      </w:r>
      <w:proofErr w:type="gramEnd"/>
      <w:r w:rsidRPr="00FC7D43">
        <w:rPr>
          <w:rFonts w:ascii="宋体" w:eastAsia="宋体" w:hAnsi="宋体" w:cs="宋体" w:hint="eastAsia"/>
          <w:sz w:val="24"/>
          <w:szCs w:val="24"/>
        </w:rPr>
        <w:t>省研修成果评估和在</w:t>
      </w:r>
      <w:proofErr w:type="gramStart"/>
      <w:r w:rsidRPr="00FC7D43">
        <w:rPr>
          <w:rFonts w:ascii="宋体" w:eastAsia="宋体" w:hAnsi="宋体" w:cs="宋体" w:hint="eastAsia"/>
          <w:sz w:val="24"/>
          <w:szCs w:val="24"/>
        </w:rPr>
        <w:t>留状况</w:t>
      </w:r>
      <w:proofErr w:type="gramEnd"/>
      <w:r w:rsidRPr="00FC7D43">
        <w:rPr>
          <w:rFonts w:ascii="宋体" w:eastAsia="宋体" w:hAnsi="宋体" w:cs="宋体" w:hint="eastAsia"/>
          <w:sz w:val="24"/>
          <w:szCs w:val="24"/>
        </w:rPr>
        <w:t>评估；（3）评估合格可转化为技能</w:t>
      </w:r>
      <w:r w:rsidRPr="00FC7D43">
        <w:rPr>
          <w:rFonts w:ascii="宋体" w:eastAsia="宋体" w:hAnsi="宋体" w:cs="宋体" w:hint="eastAsia"/>
          <w:sz w:val="24"/>
          <w:szCs w:val="24"/>
        </w:rPr>
        <w:footnoteReference w:id="9"/>
      </w:r>
      <w:r w:rsidRPr="00FC7D43">
        <w:rPr>
          <w:rFonts w:ascii="宋体" w:eastAsia="宋体" w:hAnsi="宋体" w:cs="宋体" w:hint="eastAsia"/>
          <w:sz w:val="24"/>
          <w:szCs w:val="24"/>
        </w:rPr>
        <w:t>实习，有一定补贴；（4）技能实习结束，申请法</w:t>
      </w:r>
      <w:proofErr w:type="gramStart"/>
      <w:r w:rsidRPr="00FC7D43">
        <w:rPr>
          <w:rFonts w:ascii="宋体" w:eastAsia="宋体" w:hAnsi="宋体" w:cs="宋体" w:hint="eastAsia"/>
          <w:sz w:val="24"/>
          <w:szCs w:val="24"/>
        </w:rPr>
        <w:t>务</w:t>
      </w:r>
      <w:proofErr w:type="gramEnd"/>
      <w:r w:rsidRPr="00FC7D43">
        <w:rPr>
          <w:rFonts w:ascii="宋体" w:eastAsia="宋体" w:hAnsi="宋体" w:cs="宋体" w:hint="eastAsia"/>
          <w:sz w:val="24"/>
          <w:szCs w:val="24"/>
        </w:rPr>
        <w:t>大臣授权，获得以“特定活动”</w:t>
      </w:r>
      <w:r w:rsidRPr="00FC7D43">
        <w:rPr>
          <w:rFonts w:ascii="宋体" w:eastAsia="宋体" w:hAnsi="宋体" w:cs="宋体" w:hint="eastAsia"/>
          <w:sz w:val="24"/>
          <w:szCs w:val="24"/>
        </w:rPr>
        <w:footnoteReference w:id="10"/>
      </w:r>
      <w:r w:rsidRPr="00FC7D43">
        <w:rPr>
          <w:rFonts w:ascii="宋体" w:eastAsia="宋体" w:hAnsi="宋体" w:cs="宋体" w:hint="eastAsia"/>
          <w:sz w:val="24"/>
          <w:szCs w:val="24"/>
        </w:rPr>
        <w:t>身份在日正式工作赚取酬劳。这是一种渐进式的就业许可制度，其基础是在留资格，许可手段是法定授权，实现程序是在</w:t>
      </w:r>
      <w:proofErr w:type="gramStart"/>
      <w:r w:rsidRPr="00FC7D43">
        <w:rPr>
          <w:rFonts w:ascii="宋体" w:eastAsia="宋体" w:hAnsi="宋体" w:cs="宋体" w:hint="eastAsia"/>
          <w:sz w:val="24"/>
          <w:szCs w:val="24"/>
        </w:rPr>
        <w:t>留资格</w:t>
      </w:r>
      <w:proofErr w:type="gramEnd"/>
      <w:r w:rsidRPr="00FC7D43">
        <w:rPr>
          <w:rFonts w:ascii="宋体" w:eastAsia="宋体" w:hAnsi="宋体" w:cs="宋体" w:hint="eastAsia"/>
          <w:sz w:val="24"/>
          <w:szCs w:val="24"/>
        </w:rPr>
        <w:t>转换，缺少一个环节都将很难获得下一个阶段的就业资格。上述阶段的转化过程并非直接进行，而是规定了相应的时间和条件限制。根据日本法律规定，作为研修生，在日本从事为期一年的产业生产服务经验的学习，结束后需先返回来源国，将技能服务于来源国。作为技能实习生，在技能实习期满后，原则上也应返回本国，重新申请在留资格。其次，设定了阶段性习得目标，分为入境第一年掌握相</w:t>
      </w:r>
      <w:r w:rsidRPr="00FC7D43">
        <w:rPr>
          <w:rFonts w:ascii="宋体" w:eastAsia="宋体" w:hAnsi="宋体" w:cs="宋体" w:hint="eastAsia"/>
          <w:sz w:val="24"/>
          <w:szCs w:val="24"/>
        </w:rPr>
        <w:lastRenderedPageBreak/>
        <w:t>关技能，入境第二年熟练相关技能，入境第三年娴熟掌握相关技能。</w:t>
      </w:r>
      <w:r w:rsidRPr="00FC7D43">
        <w:rPr>
          <w:rFonts w:ascii="宋体" w:eastAsia="宋体" w:hAnsi="宋体" w:cs="宋体" w:hint="eastAsia"/>
          <w:sz w:val="24"/>
          <w:szCs w:val="24"/>
          <w:vertAlign w:val="superscript"/>
        </w:rPr>
        <w:t>[10]</w:t>
      </w:r>
    </w:p>
    <w:p w14:paraId="0498A935"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日本渐进式的就业许可制度，将外籍劳工培养为自己所需的技术型人才，制度本身的设计有其可取之处，实践证明也是取得很大的成效，但也暴露出一定的问题，渐进式的就业许可周期较长，使得日本外国人非法就业的情况亦较为猖獗。</w:t>
      </w:r>
    </w:p>
    <w:p w14:paraId="6FA01BA3" w14:textId="77777777" w:rsidR="00943E59" w:rsidRPr="00471758" w:rsidRDefault="009445C8" w:rsidP="00471758">
      <w:pPr>
        <w:spacing w:beforeLines="30" w:before="93" w:afterLines="30" w:after="93" w:line="400" w:lineRule="exact"/>
        <w:ind w:firstLineChars="200" w:firstLine="560"/>
        <w:rPr>
          <w:rFonts w:ascii="黑体" w:eastAsia="黑体" w:hAnsi="黑体" w:cs="宋体"/>
          <w:sz w:val="28"/>
          <w:szCs w:val="28"/>
        </w:rPr>
      </w:pPr>
      <w:r w:rsidRPr="00471758">
        <w:rPr>
          <w:rFonts w:ascii="黑体" w:eastAsia="黑体" w:hAnsi="黑体" w:cs="宋体" w:hint="eastAsia"/>
          <w:sz w:val="28"/>
          <w:szCs w:val="28"/>
        </w:rPr>
        <w:t>三、出路：构建我国的外籍劳务移民制度</w:t>
      </w:r>
    </w:p>
    <w:p w14:paraId="6C511DB2"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从我国实际情况出发，劳务移民的构建是值得深刻研究的议题，本文从现实困境出发，主要从以下几个方面给出建议。</w:t>
      </w:r>
    </w:p>
    <w:p w14:paraId="7EED1BA3"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（一）外籍劳务移民制度构建的基本原则</w:t>
      </w:r>
    </w:p>
    <w:p w14:paraId="694A44A8"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1.国家利益主导性原则</w:t>
      </w:r>
    </w:p>
    <w:p w14:paraId="6138D864"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一个国家对于劳务移民政策的态度，往往基于其经济社会发展和劳动力市场需求的考虑，根源在于国家利益。在外籍劳务移民制度制定的整个框架内，国家利益要始终占据主导地位，这是该项制度构建之本。外籍劳务移民制度的本质，是国家利益与劳务移民权利之间的平衡，根据国家利益来确定劳务移民制度是开放还是抑制，这一制度的弹性由国家利益主要是经济利益来决定。我国在当前社会经济发展的背景下，劳务移民制度的弹性可以给予适当的释放。</w:t>
      </w:r>
    </w:p>
    <w:p w14:paraId="5CD25BBA"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2.国家主权排他性原则</w:t>
      </w:r>
    </w:p>
    <w:p w14:paraId="0D15E1E3"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在移民管理领域，国家主权具有排他性，国家主权是影响国家移民政策选择的最基本的因素。劳务移民制度本身涉及到输入国、输出国甚至第三方国家的利益，在利益平衡的过程中，主权国家对于本国制度的选择，具有绝对的自主权。国家在制定劳务移民制度时，应当独立、完整的决定实行开放还是抑制的劳务移民政策，设定哪些配套制度、准入条件等，国家主权的排他性在制度的制定中是必须坚持的重要原则。</w:t>
      </w:r>
    </w:p>
    <w:p w14:paraId="1B8789D9"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3.国家政策引导性原则</w:t>
      </w:r>
    </w:p>
    <w:p w14:paraId="39C00F24"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外籍劳务移民制度的弹起释放的通道，应当以国家政策的引导为主，在政策之下再落实为制度。我国长久以来，对于普通外籍劳工，采取的是控制与限制的政策。当前及今后很长一段时间，从解决现实困境的需求出发，政策层面上应</w:t>
      </w:r>
      <w:proofErr w:type="gramStart"/>
      <w:r w:rsidRPr="00FC7D43">
        <w:rPr>
          <w:rFonts w:ascii="宋体" w:eastAsia="宋体" w:hAnsi="宋体" w:cs="宋体" w:hint="eastAsia"/>
          <w:sz w:val="24"/>
          <w:szCs w:val="24"/>
        </w:rPr>
        <w:t>作出</w:t>
      </w:r>
      <w:proofErr w:type="gramEnd"/>
      <w:r w:rsidRPr="00FC7D43">
        <w:rPr>
          <w:rFonts w:ascii="宋体" w:eastAsia="宋体" w:hAnsi="宋体" w:cs="宋体" w:hint="eastAsia"/>
          <w:sz w:val="24"/>
          <w:szCs w:val="24"/>
        </w:rPr>
        <w:t>调整，政策上先</w:t>
      </w:r>
      <w:proofErr w:type="gramStart"/>
      <w:r w:rsidRPr="00FC7D43">
        <w:rPr>
          <w:rFonts w:ascii="宋体" w:eastAsia="宋体" w:hAnsi="宋体" w:cs="宋体" w:hint="eastAsia"/>
          <w:sz w:val="24"/>
          <w:szCs w:val="24"/>
        </w:rPr>
        <w:t>作出</w:t>
      </w:r>
      <w:proofErr w:type="gramEnd"/>
      <w:r w:rsidRPr="00FC7D43">
        <w:rPr>
          <w:rFonts w:ascii="宋体" w:eastAsia="宋体" w:hAnsi="宋体" w:cs="宋体" w:hint="eastAsia"/>
          <w:sz w:val="24"/>
          <w:szCs w:val="24"/>
        </w:rPr>
        <w:t>合理松动，进一步促进和保护外籍劳工的合法流动。政策的引导，能够起到很好的调节作用，通过限额等制度实现政策的本意。</w:t>
      </w:r>
    </w:p>
    <w:p w14:paraId="1811B298"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（二）我国的外籍劳务移民制度的具体构建</w:t>
      </w:r>
    </w:p>
    <w:p w14:paraId="79FD34E0"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外籍劳务移民制度的顺利运转需要科学、合理的制度设计，本文尝试从以下几个方面进行论述。</w:t>
      </w:r>
    </w:p>
    <w:p w14:paraId="01E27668"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1.配额制度——保护和促进合法劳务移民的流动</w:t>
      </w:r>
    </w:p>
    <w:p w14:paraId="67E51F2A"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lastRenderedPageBreak/>
        <w:t>对于外籍劳工，我国目前设置了配额制进行管理，只是实践中缺乏操作层面的制度进行保障。本文认为，在现有配额制度基础之下，进一步细化制度体系。一是劳动力市场测试制度与企业额度申请相结合，确定国内市场哪些工种需要外籍劳务移民进行补充，</w:t>
      </w:r>
      <w:proofErr w:type="gramStart"/>
      <w:r w:rsidRPr="00FC7D43">
        <w:rPr>
          <w:rFonts w:ascii="宋体" w:eastAsia="宋体" w:hAnsi="宋体" w:cs="宋体" w:hint="eastAsia"/>
          <w:sz w:val="24"/>
          <w:szCs w:val="24"/>
        </w:rPr>
        <w:t>以此来精准确</w:t>
      </w:r>
      <w:proofErr w:type="gramEnd"/>
      <w:r w:rsidRPr="00FC7D43">
        <w:rPr>
          <w:rFonts w:ascii="宋体" w:eastAsia="宋体" w:hAnsi="宋体" w:cs="宋体" w:hint="eastAsia"/>
          <w:sz w:val="24"/>
          <w:szCs w:val="24"/>
        </w:rPr>
        <w:t>定额度标准、待补充职业领域。二是在国家总体安全观下，确认外籍劳务移民来源国，通过双方合作协议的形式固定合作意愿。三是对于恶意申请或占用配额的行为，应当承担相应的法律责任，另一方面，对于非法雇佣外籍劳工的行为，根据当前经济发展情况，重新设定责罚相当的法律责任。通过上述制度保障配额制度有效实施，保护和促进合法劳务移民的流动。</w:t>
      </w:r>
    </w:p>
    <w:p w14:paraId="5BE96E9E"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2.签证制度——细化现行工作签证种类和申请条件</w:t>
      </w:r>
    </w:p>
    <w:p w14:paraId="25458482"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签证制度是外籍劳务移民制度的核心内容。目前我国签证体系中，工作类签证主要是R字签证与Z字签证，建议将现行工作签证制度进行重新整合，在整合后的工作许可制度下，一是细化Z字签证</w:t>
      </w:r>
      <w:proofErr w:type="gramStart"/>
      <w:r w:rsidRPr="00FC7D43">
        <w:rPr>
          <w:rFonts w:ascii="宋体" w:eastAsia="宋体" w:hAnsi="宋体" w:cs="宋体" w:hint="eastAsia"/>
          <w:sz w:val="24"/>
          <w:szCs w:val="24"/>
        </w:rPr>
        <w:t>的次字分类</w:t>
      </w:r>
      <w:proofErr w:type="gramEnd"/>
      <w:r w:rsidRPr="00FC7D43">
        <w:rPr>
          <w:rFonts w:ascii="宋体" w:eastAsia="宋体" w:hAnsi="宋体" w:cs="宋体" w:hint="eastAsia"/>
          <w:sz w:val="24"/>
          <w:szCs w:val="24"/>
        </w:rPr>
        <w:t>，次分类可分为两类，如设定为Z-1和Z-2。那么，R字签证对于高级人才，</w:t>
      </w:r>
      <w:r w:rsidRPr="00FC7D43">
        <w:rPr>
          <w:rStyle w:val="a9"/>
          <w:rFonts w:ascii="宋体" w:eastAsia="宋体" w:hAnsi="宋体" w:cs="宋体" w:hint="eastAsia"/>
          <w:sz w:val="24"/>
          <w:szCs w:val="24"/>
        </w:rPr>
        <w:footnoteReference w:id="11"/>
      </w:r>
      <w:r w:rsidRPr="00FC7D43">
        <w:rPr>
          <w:rFonts w:ascii="宋体" w:eastAsia="宋体" w:hAnsi="宋体" w:cs="宋体" w:hint="eastAsia"/>
          <w:sz w:val="24"/>
          <w:szCs w:val="24"/>
        </w:rPr>
        <w:t>Z-1对应外籍专业人才</w:t>
      </w:r>
      <w:r w:rsidRPr="00FC7D43">
        <w:rPr>
          <w:rStyle w:val="a9"/>
          <w:rFonts w:ascii="宋体" w:eastAsia="宋体" w:hAnsi="宋体" w:cs="宋体" w:hint="eastAsia"/>
          <w:sz w:val="24"/>
          <w:szCs w:val="24"/>
        </w:rPr>
        <w:footnoteReference w:id="12"/>
      </w:r>
      <w:r w:rsidRPr="00FC7D43">
        <w:rPr>
          <w:rFonts w:ascii="宋体" w:eastAsia="宋体" w:hAnsi="宋体" w:cs="宋体" w:hint="eastAsia"/>
          <w:sz w:val="24"/>
          <w:szCs w:val="24"/>
        </w:rPr>
        <w:t>，Z-2对应C类外国人员即外籍劳务移民，从而实现签证与来华工作外国人分类标准相衔接。对于外籍劳务移民设置Z-2签证开放申请时间，按照我国境内劳动力市场季节性需求和变化制定开放申请时间表，并按季度或年度相应进行调整。</w:t>
      </w:r>
    </w:p>
    <w:p w14:paraId="76F93249"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3.配套机制——建立鼓励岗位名单制度和负面清单制度</w:t>
      </w:r>
    </w:p>
    <w:p w14:paraId="510B0A29"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外籍劳务移民制度的顺畅必须有配套机制予以保障。本文建议从两个方面予以保障，一是建立鼓励岗位名单制度，即在人力资源与社会保障部门对劳动力市场进行测试之后，确定劳动力市场缺口行业和</w:t>
      </w:r>
      <w:proofErr w:type="gramStart"/>
      <w:r w:rsidRPr="00FC7D43">
        <w:rPr>
          <w:rFonts w:ascii="宋体" w:eastAsia="宋体" w:hAnsi="宋体" w:cs="宋体" w:hint="eastAsia"/>
          <w:sz w:val="24"/>
          <w:szCs w:val="24"/>
        </w:rPr>
        <w:t>职种</w:t>
      </w:r>
      <w:proofErr w:type="gramEnd"/>
      <w:r w:rsidRPr="00FC7D43">
        <w:rPr>
          <w:rFonts w:ascii="宋体" w:eastAsia="宋体" w:hAnsi="宋体" w:cs="宋体" w:hint="eastAsia"/>
          <w:sz w:val="24"/>
          <w:szCs w:val="24"/>
        </w:rPr>
        <w:t>，以确保配额制度的顺利实施；同时，</w:t>
      </w:r>
      <w:proofErr w:type="gramStart"/>
      <w:r w:rsidRPr="00FC7D43">
        <w:rPr>
          <w:rFonts w:ascii="宋体" w:eastAsia="宋体" w:hAnsi="宋体" w:cs="宋体" w:hint="eastAsia"/>
          <w:sz w:val="24"/>
          <w:szCs w:val="24"/>
        </w:rPr>
        <w:t>国内拟</w:t>
      </w:r>
      <w:proofErr w:type="gramEnd"/>
      <w:r w:rsidRPr="00FC7D43">
        <w:rPr>
          <w:rFonts w:ascii="宋体" w:eastAsia="宋体" w:hAnsi="宋体" w:cs="宋体" w:hint="eastAsia"/>
          <w:sz w:val="24"/>
          <w:szCs w:val="24"/>
        </w:rPr>
        <w:t>聘用外国人的雇主提交一定期限的国内劳动力市场公开招聘活动，证明无法招聘国内劳工；在此基础上确定鼓励岗位名单。二是负面清单制度，负面清单以行业为类别，分别对行业中特定的职业种类设置准入限制条件或禁止性条件，通过禁止领域或限制领域须申请特别工作许可来实现这一目的。</w:t>
      </w:r>
    </w:p>
    <w:p w14:paraId="2F91B99C"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4.转换制度——逐步提升外籍劳工的技能水平</w:t>
      </w:r>
    </w:p>
    <w:p w14:paraId="048A7309"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外籍劳务移民进入我国从事相关工作，对应的是《外国人来华工作分类标准（试行）》中的C类人员，建议将C</w:t>
      </w:r>
      <w:proofErr w:type="gramStart"/>
      <w:r w:rsidRPr="00FC7D43">
        <w:rPr>
          <w:rFonts w:ascii="宋体" w:eastAsia="宋体" w:hAnsi="宋体" w:cs="宋体" w:hint="eastAsia"/>
          <w:sz w:val="24"/>
          <w:szCs w:val="24"/>
        </w:rPr>
        <w:t>类做进一步</w:t>
      </w:r>
      <w:proofErr w:type="gramEnd"/>
      <w:r w:rsidRPr="00FC7D43">
        <w:rPr>
          <w:rFonts w:ascii="宋体" w:eastAsia="宋体" w:hAnsi="宋体" w:cs="宋体" w:hint="eastAsia"/>
          <w:sz w:val="24"/>
          <w:szCs w:val="24"/>
        </w:rPr>
        <w:t>划分，例如C1、C2、C3，区分出外籍劳务移民的技能水平，且其可以由低级向高级进行转换，而不同的级别对应签证时间、申请流程会有所区别，以此来鼓励提升外籍劳工的技能水平。</w:t>
      </w:r>
    </w:p>
    <w:p w14:paraId="4E6BE02F"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5.劳务合作——通过协议增强国际合作的协调性</w:t>
      </w:r>
    </w:p>
    <w:p w14:paraId="1B844298"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lastRenderedPageBreak/>
        <w:t>劳务移民制度是一把双</w:t>
      </w:r>
      <w:proofErr w:type="gramStart"/>
      <w:r w:rsidRPr="00FC7D43">
        <w:rPr>
          <w:rFonts w:ascii="宋体" w:eastAsia="宋体" w:hAnsi="宋体" w:cs="宋体" w:hint="eastAsia"/>
          <w:sz w:val="24"/>
          <w:szCs w:val="24"/>
        </w:rPr>
        <w:t>刃</w:t>
      </w:r>
      <w:proofErr w:type="gramEnd"/>
      <w:r w:rsidRPr="00FC7D43">
        <w:rPr>
          <w:rFonts w:ascii="宋体" w:eastAsia="宋体" w:hAnsi="宋体" w:cs="宋体" w:hint="eastAsia"/>
          <w:sz w:val="24"/>
          <w:szCs w:val="24"/>
        </w:rPr>
        <w:t>剑，既要发挥制度的优势，又要谨防由此带来的负面影响。对劳务合作机制，既利用好国际合作机制，创造共同利益，又要谨慎对待合作中所产生的劳动标准向下竞争问题。在与我国周边一些劳动力廉价国家签订劳务合作时，要兼顾是否会因为对方劳动力廉价而使得本国投资流入对方国家，而对方国家低价成本产品大批量进入我国。在参与的多边自由贸易合作中，要注重对本国劳动力市场的保护，严防对方国家以要求我国提高劳动保护标准为由制造贸易壁垒，逼迫我国提高劳动力成本，损害我国出口加工产业发展。我国应尝试将劳动者权益保护内容纳入到合作协定条款中，切实维护和保障输入本国劳务的权益以及本国劳动者权益。</w:t>
      </w:r>
    </w:p>
    <w:p w14:paraId="3BFB7AB0" w14:textId="77777777" w:rsidR="00471758" w:rsidRDefault="009445C8" w:rsidP="006C3E5C">
      <w:pPr>
        <w:spacing w:beforeLines="30" w:before="93" w:afterLines="30" w:after="93" w:line="400" w:lineRule="exact"/>
        <w:jc w:val="center"/>
        <w:rPr>
          <w:rFonts w:ascii="黑体" w:eastAsia="黑体" w:hAnsi="黑体" w:cs="宋体"/>
          <w:sz w:val="28"/>
          <w:szCs w:val="28"/>
        </w:rPr>
      </w:pPr>
      <w:r w:rsidRPr="00471758">
        <w:rPr>
          <w:rFonts w:ascii="黑体" w:eastAsia="黑体" w:hAnsi="黑体" w:cs="宋体" w:hint="eastAsia"/>
          <w:sz w:val="28"/>
          <w:szCs w:val="28"/>
        </w:rPr>
        <w:t>总</w:t>
      </w:r>
      <w:r w:rsidR="006C3E5C">
        <w:rPr>
          <w:rFonts w:ascii="黑体" w:eastAsia="黑体" w:hAnsi="黑体" w:cs="宋体" w:hint="eastAsia"/>
          <w:sz w:val="28"/>
          <w:szCs w:val="28"/>
        </w:rPr>
        <w:t xml:space="preserve"> </w:t>
      </w:r>
      <w:r w:rsidR="006C3E5C">
        <w:rPr>
          <w:rFonts w:ascii="黑体" w:eastAsia="黑体" w:hAnsi="黑体" w:cs="宋体"/>
          <w:sz w:val="28"/>
          <w:szCs w:val="28"/>
        </w:rPr>
        <w:t xml:space="preserve"> </w:t>
      </w:r>
      <w:r w:rsidRPr="00471758">
        <w:rPr>
          <w:rFonts w:ascii="黑体" w:eastAsia="黑体" w:hAnsi="黑体" w:cs="宋体" w:hint="eastAsia"/>
          <w:sz w:val="28"/>
          <w:szCs w:val="28"/>
        </w:rPr>
        <w:t>结</w:t>
      </w:r>
    </w:p>
    <w:p w14:paraId="399E97FE" w14:textId="77777777" w:rsidR="00943E59" w:rsidRPr="00FC7D43" w:rsidRDefault="009445C8" w:rsidP="007C1350">
      <w:pPr>
        <w:spacing w:line="400" w:lineRule="exact"/>
        <w:ind w:firstLineChars="200" w:firstLine="480"/>
        <w:rPr>
          <w:rFonts w:ascii="宋体" w:eastAsia="宋体" w:hAnsi="宋体" w:cs="宋体"/>
          <w:sz w:val="24"/>
          <w:szCs w:val="24"/>
        </w:rPr>
      </w:pPr>
      <w:r w:rsidRPr="00FC7D43">
        <w:rPr>
          <w:rFonts w:ascii="宋体" w:eastAsia="宋体" w:hAnsi="宋体" w:cs="宋体" w:hint="eastAsia"/>
          <w:sz w:val="24"/>
          <w:szCs w:val="24"/>
        </w:rPr>
        <w:t>在我国外籍劳务移民制度构建上，总体目标为逐步建立有序、高效、安全的劳务移民制度；具体来看，应从法律制度上逐步落实和完善劳务移民制度建设，表现为法律上应保护和促进合法劳务移民的流动，通过配额制引进外籍劳务移民、科学合理设计签证制度、加强配套制度建设、通过合作增强国际协调性等，使外籍劳务移民确实为我国创造经济发展效益；同时应兼顾打击非法劳务移民，在移民管理中发挥出更大的治理效应。</w:t>
      </w:r>
    </w:p>
    <w:p w14:paraId="1439ADE3" w14:textId="77777777" w:rsidR="00174F38" w:rsidRDefault="00174F38">
      <w:pPr>
        <w:widowControl/>
        <w:jc w:val="left"/>
        <w:rPr>
          <w:rFonts w:ascii="宋体" w:eastAsia="宋体" w:hAnsi="宋体" w:cs="宋体"/>
          <w:szCs w:val="21"/>
        </w:rPr>
      </w:pPr>
      <w:r>
        <w:rPr>
          <w:rFonts w:ascii="宋体" w:eastAsia="宋体" w:hAnsi="宋体" w:cs="宋体"/>
          <w:szCs w:val="21"/>
        </w:rPr>
        <w:br w:type="page"/>
      </w:r>
    </w:p>
    <w:p w14:paraId="03D0A34D" w14:textId="77777777" w:rsidR="0099601C" w:rsidRDefault="0099601C" w:rsidP="00484135">
      <w:pPr>
        <w:spacing w:beforeLines="30" w:before="93" w:afterLines="30" w:after="93" w:line="400" w:lineRule="exact"/>
        <w:jc w:val="left"/>
        <w:rPr>
          <w:rFonts w:ascii="黑体" w:eastAsia="黑体" w:hAnsi="黑体" w:cs="宋体"/>
          <w:sz w:val="28"/>
          <w:szCs w:val="28"/>
        </w:rPr>
      </w:pPr>
    </w:p>
    <w:p w14:paraId="76157F89" w14:textId="77777777" w:rsidR="0099601C" w:rsidRDefault="00484135" w:rsidP="00484135">
      <w:pPr>
        <w:spacing w:beforeLines="30" w:before="93" w:afterLines="30" w:after="93" w:line="400" w:lineRule="exact"/>
        <w:jc w:val="left"/>
        <w:rPr>
          <w:rFonts w:ascii="黑体" w:eastAsia="黑体" w:hAnsi="黑体" w:cs="宋体"/>
          <w:sz w:val="28"/>
          <w:szCs w:val="28"/>
        </w:rPr>
      </w:pPr>
      <w:r>
        <w:rPr>
          <w:rFonts w:ascii="黑体" w:eastAsia="黑体" w:hAnsi="黑体" w:cs="宋体"/>
          <w:noProof/>
          <w:sz w:val="28"/>
          <w:szCs w:val="28"/>
        </w:rPr>
        <mc:AlternateContent>
          <mc:Choice Requires="wps">
            <w:drawing>
              <wp:anchor distT="0" distB="0" distL="114300" distR="114300" simplePos="0" relativeHeight="251659264" behindDoc="0" locked="0" layoutInCell="1" allowOverlap="1" wp14:anchorId="48AF4D57" wp14:editId="0836DD46">
                <wp:simplePos x="0" y="0"/>
                <wp:positionH relativeFrom="column">
                  <wp:posOffset>352425</wp:posOffset>
                </wp:positionH>
                <wp:positionV relativeFrom="paragraph">
                  <wp:posOffset>174930</wp:posOffset>
                </wp:positionV>
                <wp:extent cx="1800225"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63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DFC12E" id="_x0000_t32" coordsize="21600,21600" o:spt="32" o:oned="t" path="m,l21600,21600e" filled="f">
                <v:path arrowok="t" fillok="f" o:connecttype="none"/>
                <o:lock v:ext="edit" shapetype="t"/>
              </v:shapetype>
              <v:shape id="直接箭头连接符 5" o:spid="_x0000_s1026" type="#_x0000_t32" style="position:absolute;left:0;text-align:left;margin-left:27.75pt;margin-top:13.75pt;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" strokecolor="#0d0d0d" strokeweight=".5pt"/>
            </w:pict>
          </mc:Fallback>
        </mc:AlternateContent>
      </w:r>
    </w:p>
    <w:p w14:paraId="31CA9E4F" w14:textId="77777777" w:rsidR="0099601C" w:rsidRDefault="0099601C" w:rsidP="00484135">
      <w:pPr>
        <w:spacing w:beforeLines="30" w:before="93" w:afterLines="30" w:after="93" w:line="400" w:lineRule="exact"/>
        <w:jc w:val="left"/>
        <w:rPr>
          <w:rFonts w:ascii="黑体" w:eastAsia="黑体" w:hAnsi="黑体" w:cs="宋体"/>
          <w:sz w:val="28"/>
          <w:szCs w:val="28"/>
        </w:rPr>
      </w:pPr>
    </w:p>
    <w:p w14:paraId="45281A23" w14:textId="77777777" w:rsidR="00943E59" w:rsidRPr="0099601C" w:rsidRDefault="009445C8" w:rsidP="0099601C">
      <w:pPr>
        <w:spacing w:beforeLines="30" w:before="93" w:afterLines="30" w:after="93" w:line="400" w:lineRule="exact"/>
        <w:ind w:firstLineChars="200" w:firstLine="560"/>
        <w:rPr>
          <w:rFonts w:ascii="黑体" w:eastAsia="黑体" w:hAnsi="黑体" w:cs="宋体"/>
          <w:sz w:val="28"/>
          <w:szCs w:val="28"/>
        </w:rPr>
      </w:pPr>
      <w:r w:rsidRPr="0099601C">
        <w:rPr>
          <w:rFonts w:ascii="黑体" w:eastAsia="黑体" w:hAnsi="黑体" w:cs="宋体" w:hint="eastAsia"/>
          <w:sz w:val="28"/>
          <w:szCs w:val="28"/>
        </w:rPr>
        <w:t>参考文献</w:t>
      </w:r>
    </w:p>
    <w:p w14:paraId="2E7F7799" w14:textId="77777777" w:rsidR="00943E59" w:rsidRPr="006A007D" w:rsidRDefault="009445C8" w:rsidP="006D3835">
      <w:pPr>
        <w:adjustRightInd w:val="0"/>
        <w:snapToGrid w:val="0"/>
        <w:ind w:left="315" w:hangingChars="150" w:hanging="315"/>
        <w:jc w:val="left"/>
        <w:rPr>
          <w:rFonts w:ascii="楷体" w:eastAsia="楷体" w:hAnsi="楷体" w:cs="黑体"/>
          <w:szCs w:val="21"/>
        </w:rPr>
      </w:pPr>
      <w:r w:rsidRPr="006A007D">
        <w:rPr>
          <w:rFonts w:ascii="楷体" w:eastAsia="楷体" w:hAnsi="楷体" w:cs="黑体" w:hint="eastAsia"/>
          <w:szCs w:val="21"/>
        </w:rPr>
        <w:t>[1]国家统计局网站</w:t>
      </w:r>
    </w:p>
    <w:p w14:paraId="6B1BFBFA" w14:textId="77777777" w:rsidR="00943E59" w:rsidRPr="006A007D" w:rsidRDefault="009445C8" w:rsidP="006D3835">
      <w:pPr>
        <w:adjustRightInd w:val="0"/>
        <w:snapToGrid w:val="0"/>
        <w:ind w:left="315" w:hangingChars="150" w:hanging="315"/>
        <w:jc w:val="left"/>
        <w:rPr>
          <w:rFonts w:ascii="楷体" w:eastAsia="楷体" w:hAnsi="楷体" w:cs="黑体"/>
          <w:szCs w:val="21"/>
        </w:rPr>
      </w:pPr>
      <w:r w:rsidRPr="006A007D">
        <w:rPr>
          <w:rFonts w:ascii="楷体" w:eastAsia="楷体" w:hAnsi="楷体" w:cs="黑体" w:hint="eastAsia"/>
          <w:szCs w:val="21"/>
        </w:rPr>
        <w:t>[2]李晓玲,</w:t>
      </w:r>
      <w:proofErr w:type="gramStart"/>
      <w:r w:rsidRPr="006A007D">
        <w:rPr>
          <w:rFonts w:ascii="楷体" w:eastAsia="楷体" w:hAnsi="楷体" w:cs="黑体" w:hint="eastAsia"/>
          <w:szCs w:val="21"/>
        </w:rPr>
        <w:t>王丰</w:t>
      </w:r>
      <w:proofErr w:type="gramEnd"/>
      <w:r w:rsidRPr="006A007D">
        <w:rPr>
          <w:rFonts w:ascii="楷体" w:eastAsia="楷体" w:hAnsi="楷体" w:cs="黑体" w:hint="eastAsia"/>
          <w:szCs w:val="21"/>
        </w:rPr>
        <w:t>.95万外国人在中国境内工作[N/OL].新华社.http://www.gd.xinhuanet.com/newscenter/2019-04/15/c_1124365215.html.</w:t>
      </w:r>
    </w:p>
    <w:p w14:paraId="2B9E8608" w14:textId="77777777" w:rsidR="00943E59" w:rsidRPr="006A007D" w:rsidRDefault="009445C8" w:rsidP="006D3835">
      <w:pPr>
        <w:adjustRightInd w:val="0"/>
        <w:snapToGrid w:val="0"/>
        <w:ind w:left="315" w:hangingChars="150" w:hanging="315"/>
        <w:jc w:val="left"/>
        <w:rPr>
          <w:rFonts w:ascii="楷体" w:eastAsia="楷体" w:hAnsi="楷体" w:cs="黑体"/>
          <w:szCs w:val="21"/>
        </w:rPr>
      </w:pPr>
      <w:r w:rsidRPr="006A007D">
        <w:rPr>
          <w:rFonts w:ascii="楷体" w:eastAsia="楷体" w:hAnsi="楷体" w:cs="黑体" w:hint="eastAsia"/>
          <w:szCs w:val="21"/>
        </w:rPr>
        <w:t>[3]国家移民管理局网站[EB/OL].https://www.nia.gov.cn/n741440/n741567/index.html.</w:t>
      </w:r>
    </w:p>
    <w:p w14:paraId="7B889D12" w14:textId="77777777" w:rsidR="00943E59" w:rsidRPr="006A007D" w:rsidRDefault="009445C8" w:rsidP="006D3835">
      <w:pPr>
        <w:adjustRightInd w:val="0"/>
        <w:snapToGrid w:val="0"/>
        <w:ind w:left="315" w:hangingChars="150" w:hanging="315"/>
        <w:jc w:val="left"/>
        <w:rPr>
          <w:rFonts w:ascii="楷体" w:eastAsia="楷体" w:hAnsi="楷体" w:cs="黑体"/>
          <w:szCs w:val="21"/>
        </w:rPr>
      </w:pPr>
      <w:r w:rsidRPr="006A007D">
        <w:rPr>
          <w:rFonts w:ascii="楷体" w:eastAsia="楷体" w:hAnsi="楷体" w:cs="黑体" w:hint="eastAsia"/>
          <w:szCs w:val="21"/>
        </w:rPr>
        <w:t>[4]李国梁,潘敏仪.越南劳工跨境非法就业的治理对策——以崇左市为例[J].现代商贸工业，2018(06):138.</w:t>
      </w:r>
    </w:p>
    <w:p w14:paraId="42FEB646" w14:textId="77777777" w:rsidR="00943E59" w:rsidRPr="006A007D" w:rsidRDefault="009445C8" w:rsidP="006D3835">
      <w:pPr>
        <w:adjustRightInd w:val="0"/>
        <w:snapToGrid w:val="0"/>
        <w:ind w:left="315" w:hangingChars="150" w:hanging="315"/>
        <w:jc w:val="left"/>
        <w:rPr>
          <w:rFonts w:ascii="楷体" w:eastAsia="楷体" w:hAnsi="楷体" w:cs="黑体"/>
          <w:szCs w:val="21"/>
        </w:rPr>
      </w:pPr>
      <w:r w:rsidRPr="006A007D">
        <w:rPr>
          <w:rFonts w:ascii="楷体" w:eastAsia="楷体" w:hAnsi="楷体" w:cs="黑体" w:hint="eastAsia"/>
          <w:szCs w:val="21"/>
        </w:rPr>
        <w:t>[5]《国务院批转促进就业规划》，人力资源与社会保障部，http://www.mohrss.gov.cn/SYrlzyhshbzb/dongtaixinwen/buneiyaowen/201202/t20120209_94945.html</w:t>
      </w:r>
    </w:p>
    <w:p w14:paraId="40A36349" w14:textId="77777777" w:rsidR="00943E59" w:rsidRPr="006A007D" w:rsidRDefault="009445C8" w:rsidP="006D3835">
      <w:pPr>
        <w:adjustRightInd w:val="0"/>
        <w:snapToGrid w:val="0"/>
        <w:ind w:left="315" w:hangingChars="150" w:hanging="315"/>
        <w:jc w:val="left"/>
        <w:rPr>
          <w:rFonts w:ascii="楷体" w:eastAsia="楷体" w:hAnsi="楷体" w:cs="黑体"/>
          <w:szCs w:val="21"/>
        </w:rPr>
      </w:pPr>
      <w:r w:rsidRPr="006A007D">
        <w:rPr>
          <w:rFonts w:ascii="楷体" w:eastAsia="楷体" w:hAnsi="楷体" w:cs="黑体" w:hint="eastAsia"/>
          <w:szCs w:val="21"/>
        </w:rPr>
        <w:t>[6]云南宏傣族景颇族自治州陇川县《关于严禁招募境外人员非法入境从事劳务活动的通告》，http://news.yangtse.com/zncontent/961188.html。</w:t>
      </w:r>
    </w:p>
    <w:p w14:paraId="5724C8C6" w14:textId="77777777" w:rsidR="00943E59" w:rsidRPr="006A007D" w:rsidRDefault="009445C8" w:rsidP="006D3835">
      <w:pPr>
        <w:adjustRightInd w:val="0"/>
        <w:snapToGrid w:val="0"/>
        <w:ind w:left="315" w:hangingChars="150" w:hanging="315"/>
        <w:jc w:val="left"/>
        <w:rPr>
          <w:rFonts w:ascii="楷体" w:eastAsia="楷体" w:hAnsi="楷体" w:cs="黑体"/>
          <w:szCs w:val="21"/>
        </w:rPr>
      </w:pPr>
      <w:r w:rsidRPr="006A007D">
        <w:rPr>
          <w:rFonts w:ascii="楷体" w:eastAsia="楷体" w:hAnsi="楷体" w:cs="黑体" w:hint="eastAsia"/>
          <w:szCs w:val="21"/>
        </w:rPr>
        <w:t>[7]张戈跃,郭宵星.中越边境越南[EB/OL]http://www.stats.gov.cn/ztjc/zdtjgz/zgrkpc/dqcrkpc/ggl/202105/t20210519_1817702.html.居民在广西提供跨境劳务的现状及改善途径[J].对外经贸实务，2017(06)6:86.</w:t>
      </w:r>
    </w:p>
    <w:p w14:paraId="39374B4B" w14:textId="77777777" w:rsidR="00943E59" w:rsidRPr="006A007D" w:rsidRDefault="009445C8" w:rsidP="006D3835">
      <w:pPr>
        <w:adjustRightInd w:val="0"/>
        <w:snapToGrid w:val="0"/>
        <w:ind w:left="420" w:hangingChars="200" w:hanging="420"/>
        <w:jc w:val="left"/>
        <w:rPr>
          <w:rFonts w:ascii="楷体" w:eastAsia="楷体" w:hAnsi="楷体" w:cs="黑体"/>
          <w:szCs w:val="21"/>
        </w:rPr>
      </w:pPr>
      <w:r w:rsidRPr="006A007D">
        <w:rPr>
          <w:rFonts w:ascii="楷体" w:eastAsia="楷体" w:hAnsi="楷体" w:cs="黑体" w:hint="eastAsia"/>
          <w:szCs w:val="21"/>
        </w:rPr>
        <w:t>[8]</w:t>
      </w:r>
      <w:proofErr w:type="gramStart"/>
      <w:r w:rsidRPr="006A007D">
        <w:rPr>
          <w:rFonts w:ascii="楷体" w:eastAsia="楷体" w:hAnsi="楷体" w:cs="黑体" w:hint="eastAsia"/>
          <w:szCs w:val="21"/>
        </w:rPr>
        <w:t>杨春静</w:t>
      </w:r>
      <w:proofErr w:type="gramEnd"/>
      <w:r w:rsidRPr="006A007D">
        <w:rPr>
          <w:rFonts w:ascii="楷体" w:eastAsia="楷体" w:hAnsi="楷体" w:cs="黑体" w:hint="eastAsia"/>
          <w:szCs w:val="21"/>
        </w:rPr>
        <w:t>.大禹治水</w:t>
      </w:r>
      <w:proofErr w:type="gramStart"/>
      <w:r w:rsidRPr="006A007D">
        <w:rPr>
          <w:rFonts w:ascii="楷体" w:eastAsia="楷体" w:hAnsi="楷体" w:cs="黑体" w:hint="eastAsia"/>
          <w:szCs w:val="21"/>
        </w:rPr>
        <w:t>”</w:t>
      </w:r>
      <w:proofErr w:type="gramEnd"/>
      <w:r w:rsidRPr="006A007D">
        <w:rPr>
          <w:rFonts w:ascii="楷体" w:eastAsia="楷体" w:hAnsi="楷体" w:cs="黑体" w:hint="eastAsia"/>
          <w:szCs w:val="21"/>
        </w:rPr>
        <w:t>对非常规移民治理的启示[J].武警学院学报，2018,34(05).</w:t>
      </w:r>
    </w:p>
    <w:p w14:paraId="19503D49" w14:textId="77777777" w:rsidR="00943E59" w:rsidRPr="006A007D" w:rsidRDefault="009445C8" w:rsidP="006D3835">
      <w:pPr>
        <w:adjustRightInd w:val="0"/>
        <w:snapToGrid w:val="0"/>
        <w:ind w:left="420" w:hangingChars="200" w:hanging="420"/>
        <w:jc w:val="left"/>
        <w:rPr>
          <w:rFonts w:ascii="楷体" w:eastAsia="楷体" w:hAnsi="楷体" w:cs="黑体"/>
          <w:szCs w:val="21"/>
        </w:rPr>
      </w:pPr>
      <w:r w:rsidRPr="006A007D">
        <w:rPr>
          <w:rFonts w:ascii="楷体" w:eastAsia="楷体" w:hAnsi="楷体" w:cs="黑体" w:hint="eastAsia"/>
          <w:szCs w:val="21"/>
        </w:rPr>
        <w:t>[9]于晓丽.俄罗斯外来移民现状研究[M]哈尔滨 ：黑龙江大学出版社.2015.06.</w:t>
      </w:r>
    </w:p>
    <w:p w14:paraId="364BE679" w14:textId="77777777" w:rsidR="00943E59" w:rsidRPr="006A007D" w:rsidRDefault="009445C8" w:rsidP="006D3835">
      <w:pPr>
        <w:adjustRightInd w:val="0"/>
        <w:snapToGrid w:val="0"/>
        <w:ind w:left="420" w:hangingChars="200" w:hanging="420"/>
        <w:jc w:val="left"/>
        <w:rPr>
          <w:rFonts w:ascii="楷体" w:eastAsia="楷体" w:hAnsi="楷体" w:cs="黑体"/>
          <w:szCs w:val="21"/>
        </w:rPr>
      </w:pPr>
      <w:r w:rsidRPr="006A007D">
        <w:rPr>
          <w:rFonts w:ascii="楷体" w:eastAsia="楷体" w:hAnsi="楷体" w:cs="黑体" w:hint="eastAsia"/>
          <w:szCs w:val="21"/>
        </w:rPr>
        <w:t>[10]《出入国管理及难民认定法》中国驻日本国大使馆网.[EB/OL</w:t>
      </w:r>
      <w:proofErr w:type="gramStart"/>
      <w:r w:rsidRPr="006A007D">
        <w:rPr>
          <w:rFonts w:ascii="楷体" w:eastAsia="楷体" w:hAnsi="楷体" w:cs="黑体" w:hint="eastAsia"/>
          <w:szCs w:val="21"/>
        </w:rPr>
        <w:t>].(</w:t>
      </w:r>
      <w:proofErr w:type="gramEnd"/>
      <w:r w:rsidRPr="006A007D">
        <w:rPr>
          <w:rFonts w:ascii="楷体" w:eastAsia="楷体" w:hAnsi="楷体" w:cs="黑体" w:hint="eastAsia"/>
          <w:szCs w:val="21"/>
        </w:rPr>
        <w:t>2019-05-21)[2020-03-20].http://jp.mofcom.gov.cn/article/k/201905/20190502865000.html.</w:t>
      </w:r>
    </w:p>
    <w:p w14:paraId="18D57857" w14:textId="77777777" w:rsidR="00943E59" w:rsidRPr="00FC7D43" w:rsidRDefault="00943E59">
      <w:pPr>
        <w:spacing w:line="570" w:lineRule="exact"/>
        <w:jc w:val="left"/>
        <w:rPr>
          <w:rFonts w:ascii="楷体_GB2312" w:eastAsia="楷体_GB2312"/>
          <w:szCs w:val="21"/>
        </w:rPr>
      </w:pPr>
    </w:p>
    <w:sectPr w:rsidR="00943E59" w:rsidRPr="00FC7D43" w:rsidSect="00085590">
      <w:headerReference w:type="even" r:id="rId9"/>
      <w:headerReference w:type="default" r:id="rId10"/>
      <w:footerReference w:type="even" r:id="rId11"/>
      <w:footerReference w:type="default" r:id="rId12"/>
      <w:headerReference w:type="first" r:id="rId13"/>
      <w:footerReference w:type="first" r:id="rId14"/>
      <w:pgSz w:w="11906" w:h="16838"/>
      <w:pgMar w:top="1701" w:right="1797" w:bottom="1701" w:left="1797" w:header="170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BC3C5" w14:textId="77777777" w:rsidR="00DA4D4F" w:rsidRDefault="00DA4D4F">
      <w:r>
        <w:separator/>
      </w:r>
    </w:p>
  </w:endnote>
  <w:endnote w:type="continuationSeparator" w:id="0">
    <w:p w14:paraId="2CC65886" w14:textId="77777777" w:rsidR="00DA4D4F" w:rsidRDefault="00DA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22A5" w14:textId="77777777" w:rsidR="003F0F6A" w:rsidRDefault="003F0F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C324" w14:textId="77777777" w:rsidR="003F0F6A" w:rsidRDefault="003F0F6A">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0EA0" w14:textId="77777777" w:rsidR="003F0F6A" w:rsidRDefault="003F0F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8102" w14:textId="77777777" w:rsidR="00DA4D4F" w:rsidRDefault="00DA4D4F" w:rsidP="00CB1497">
      <w:pPr>
        <w:ind w:firstLineChars="200" w:firstLine="420"/>
      </w:pPr>
      <w:r>
        <w:separator/>
      </w:r>
    </w:p>
  </w:footnote>
  <w:footnote w:type="continuationSeparator" w:id="0">
    <w:p w14:paraId="1FA1018E" w14:textId="77777777" w:rsidR="00DA4D4F" w:rsidRDefault="00DA4D4F">
      <w:r>
        <w:continuationSeparator/>
      </w:r>
    </w:p>
  </w:footnote>
  <w:footnote w:id="1">
    <w:p w14:paraId="08838A15" w14:textId="77777777" w:rsidR="005A0857" w:rsidRPr="006A0191" w:rsidRDefault="00860FA7" w:rsidP="006A0191">
      <w:pPr>
        <w:pStyle w:val="a3"/>
        <w:ind w:leftChars="200" w:left="420"/>
        <w:rPr>
          <w:rFonts w:ascii="楷体" w:eastAsia="楷体" w:hAnsi="楷体" w:cs="楷体"/>
          <w:sz w:val="21"/>
          <w:szCs w:val="21"/>
        </w:rPr>
      </w:pPr>
      <w:r w:rsidRPr="006A0191">
        <w:rPr>
          <w:rFonts w:ascii="楷体" w:eastAsia="楷体" w:hAnsi="楷体" w:cs="楷体" w:hint="eastAsia"/>
          <w:sz w:val="21"/>
          <w:szCs w:val="21"/>
        </w:rPr>
        <w:t>王雪姣：</w:t>
      </w:r>
      <w:r w:rsidR="005A0857" w:rsidRPr="006A0191">
        <w:rPr>
          <w:rFonts w:ascii="楷体" w:eastAsia="楷体" w:hAnsi="楷体" w:cs="楷体" w:hint="eastAsia"/>
          <w:sz w:val="21"/>
          <w:szCs w:val="21"/>
        </w:rPr>
        <w:t>中国人民警察大学移民官理学院，讲师。</w:t>
      </w:r>
    </w:p>
  </w:footnote>
  <w:footnote w:id="2">
    <w:p w14:paraId="3954F6AF" w14:textId="77777777" w:rsidR="00943E59" w:rsidRPr="006A0191" w:rsidRDefault="009445C8" w:rsidP="00BD144C">
      <w:pPr>
        <w:pStyle w:val="a7"/>
        <w:ind w:leftChars="200" w:left="420"/>
        <w:jc w:val="both"/>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求人倍率是劳动力市场在一个统计周期内有效需求人数与有效求职人数之比。https://baike.baidu.com/item/%E6%B1%82%E4%BA%BA%E5%80%8D%E7%8E%87/5722604?fr=aladdin.访问时间2021年6月。</w:t>
      </w:r>
    </w:p>
  </w:footnote>
  <w:footnote w:id="3">
    <w:p w14:paraId="0B88741D" w14:textId="77777777" w:rsidR="00943E59" w:rsidRPr="006A0191" w:rsidRDefault="009445C8" w:rsidP="00BD144C">
      <w:pPr>
        <w:pStyle w:val="a7"/>
        <w:ind w:leftChars="200" w:left="420"/>
        <w:jc w:val="both"/>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数据来源于笔者调研。</w:t>
      </w:r>
    </w:p>
  </w:footnote>
  <w:footnote w:id="4">
    <w:p w14:paraId="0CDB3C87" w14:textId="77777777" w:rsidR="00943E59" w:rsidRPr="006A0191" w:rsidRDefault="009445C8" w:rsidP="00BD144C">
      <w:pPr>
        <w:pStyle w:val="a7"/>
        <w:ind w:leftChars="200" w:left="420"/>
        <w:jc w:val="both"/>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这里的特殊人群主要是指传染病携带者、吸毒者、精神病患者、未成年人以及妊娠期妇女等；以及当前新冠肺炎疫情常态化背景下，新冠肺炎病毒携带者。</w:t>
      </w:r>
    </w:p>
  </w:footnote>
  <w:footnote w:id="5">
    <w:p w14:paraId="51ADBF2A" w14:textId="77777777" w:rsidR="00943E59" w:rsidRPr="006A0191" w:rsidRDefault="009445C8" w:rsidP="006A0191">
      <w:pPr>
        <w:pStyle w:val="a7"/>
        <w:ind w:leftChars="200" w:left="420"/>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数据来源于作者调研。</w:t>
      </w:r>
    </w:p>
  </w:footnote>
  <w:footnote w:id="6">
    <w:p w14:paraId="118B89F9" w14:textId="77777777" w:rsidR="00943E59" w:rsidRPr="006A0191" w:rsidRDefault="009445C8" w:rsidP="006F4731">
      <w:pPr>
        <w:pStyle w:val="a7"/>
        <w:ind w:leftChars="200" w:left="420"/>
        <w:jc w:val="both"/>
        <w:rPr>
          <w:rFonts w:ascii="楷体" w:eastAsia="楷体" w:hAnsi="楷体"/>
          <w:sz w:val="21"/>
          <w:szCs w:val="21"/>
        </w:rPr>
      </w:pPr>
      <w:r w:rsidRPr="006A0191">
        <w:rPr>
          <w:rStyle w:val="a9"/>
          <w:rFonts w:ascii="楷体" w:eastAsia="楷体" w:hAnsi="楷体"/>
          <w:sz w:val="21"/>
          <w:szCs w:val="21"/>
        </w:rPr>
        <w:footnoteRef/>
      </w:r>
      <w:r w:rsidRPr="006A0191">
        <w:rPr>
          <w:rFonts w:ascii="楷体" w:eastAsia="楷体" w:hAnsi="楷体" w:cs="楷体" w:hint="eastAsia"/>
          <w:sz w:val="21"/>
          <w:szCs w:val="21"/>
        </w:rPr>
        <w:t>主要有两种模式即EAD模式和PERM模式。EAD模式针对的对象主要是非移民工人类、非移民亲属类、美国公民配偶类、外国留学生类、政治庇护与难民类、绿卡申请排期类、身份调整类以及其他移民局视情况而定的类型。PERM主要提供给职业移民类申请人，根据美国移民法的规定，职业移民第二类优先（EB-2）与第三类优先（EB-3）需申请PERM劳工证才能进一步提交移民申请，但EB-2中的国家利益豁免（NIW）可以不需要PERM而直接申请移民。</w:t>
      </w:r>
    </w:p>
  </w:footnote>
  <w:footnote w:id="7">
    <w:p w14:paraId="3138D586" w14:textId="77777777" w:rsidR="00943E59" w:rsidRPr="006A0191" w:rsidRDefault="009445C8" w:rsidP="006F4731">
      <w:pPr>
        <w:pStyle w:val="a7"/>
        <w:ind w:leftChars="200" w:left="420"/>
        <w:jc w:val="both"/>
        <w:rPr>
          <w:rFonts w:ascii="楷体" w:eastAsia="楷体" w:hAnsi="楷体" w:cs="楷体"/>
          <w:sz w:val="21"/>
          <w:szCs w:val="21"/>
        </w:rPr>
      </w:pPr>
      <w:r w:rsidRPr="006A0191">
        <w:rPr>
          <w:rStyle w:val="a9"/>
          <w:rFonts w:ascii="楷体" w:eastAsia="楷体" w:hAnsi="楷体"/>
          <w:sz w:val="21"/>
          <w:szCs w:val="21"/>
        </w:rPr>
        <w:footnoteRef/>
      </w:r>
      <w:r w:rsidRPr="006A0191">
        <w:rPr>
          <w:rFonts w:ascii="楷体" w:eastAsia="楷体" w:hAnsi="楷体" w:cs="楷体" w:hint="eastAsia"/>
          <w:sz w:val="21"/>
          <w:szCs w:val="21"/>
        </w:rPr>
        <w:t>2015年，日本《出入国管理及难民认定法》修正案</w:t>
      </w:r>
      <w:proofErr w:type="gramStart"/>
      <w:r w:rsidRPr="006A0191">
        <w:rPr>
          <w:rFonts w:ascii="楷体" w:eastAsia="楷体" w:hAnsi="楷体" w:cs="楷体" w:hint="eastAsia"/>
          <w:sz w:val="21"/>
          <w:szCs w:val="21"/>
        </w:rPr>
        <w:t>共规定</w:t>
      </w:r>
      <w:proofErr w:type="gramEnd"/>
      <w:r w:rsidRPr="006A0191">
        <w:rPr>
          <w:rFonts w:ascii="楷体" w:eastAsia="楷体" w:hAnsi="楷体" w:cs="楷体" w:hint="eastAsia"/>
          <w:sz w:val="21"/>
          <w:szCs w:val="21"/>
        </w:rPr>
        <w:t>了69种技能职种。</w:t>
      </w:r>
      <w:r w:rsidRPr="006A0191">
        <w:rPr>
          <w:rFonts w:ascii="楷体" w:eastAsia="楷体" w:hAnsi="楷体" w:cs="楷体" w:hint="eastAsia"/>
          <w:sz w:val="21"/>
          <w:szCs w:val="21"/>
          <w:vertAlign w:val="superscript"/>
        </w:rPr>
        <w:t>[8]</w:t>
      </w:r>
    </w:p>
  </w:footnote>
  <w:footnote w:id="8">
    <w:p w14:paraId="6C6434C4" w14:textId="77777777" w:rsidR="00943E59" w:rsidRPr="006A0191" w:rsidRDefault="009445C8" w:rsidP="006F4731">
      <w:pPr>
        <w:pStyle w:val="a7"/>
        <w:ind w:leftChars="200" w:left="420"/>
        <w:jc w:val="both"/>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所谓“研修”，根据日本《出入国管理及难民认定法》第2条第2款的附件解释，是指那些被日本的公司机构接受进行技术、技能以及知识进修的活动。</w:t>
      </w:r>
      <w:r w:rsidRPr="006A0191">
        <w:rPr>
          <w:rFonts w:ascii="楷体" w:eastAsia="楷体" w:hAnsi="楷体" w:cs="楷体" w:hint="eastAsia"/>
          <w:sz w:val="21"/>
          <w:szCs w:val="21"/>
          <w:vertAlign w:val="superscript"/>
        </w:rPr>
        <w:t>[8]</w:t>
      </w:r>
    </w:p>
  </w:footnote>
  <w:footnote w:id="9">
    <w:p w14:paraId="5B494128" w14:textId="77777777" w:rsidR="00943E59" w:rsidRPr="006A0191" w:rsidRDefault="009445C8" w:rsidP="006F4731">
      <w:pPr>
        <w:pStyle w:val="a7"/>
        <w:ind w:leftChars="200" w:left="420"/>
        <w:jc w:val="both"/>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“技能”指根据与本国的公司机构的合约而进行在产业上属于特殊领域的、需要熟练技能的业务活动。</w:t>
      </w:r>
      <w:r w:rsidRPr="006A0191">
        <w:rPr>
          <w:rFonts w:ascii="楷体" w:eastAsia="楷体" w:hAnsi="楷体" w:cs="楷体" w:hint="eastAsia"/>
          <w:sz w:val="21"/>
          <w:szCs w:val="21"/>
          <w:vertAlign w:val="superscript"/>
        </w:rPr>
        <w:t>[8]</w:t>
      </w:r>
    </w:p>
  </w:footnote>
  <w:footnote w:id="10">
    <w:p w14:paraId="24558269" w14:textId="77777777" w:rsidR="00943E59" w:rsidRPr="006A0191" w:rsidRDefault="009445C8" w:rsidP="006F4731">
      <w:pPr>
        <w:pStyle w:val="a7"/>
        <w:ind w:leftChars="200" w:left="420"/>
        <w:jc w:val="both"/>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“特定活动”指由法</w:t>
      </w:r>
      <w:proofErr w:type="gramStart"/>
      <w:r w:rsidRPr="006A0191">
        <w:rPr>
          <w:rFonts w:ascii="楷体" w:eastAsia="楷体" w:hAnsi="楷体" w:cs="楷体" w:hint="eastAsia"/>
          <w:sz w:val="21"/>
          <w:szCs w:val="21"/>
        </w:rPr>
        <w:t>务</w:t>
      </w:r>
      <w:proofErr w:type="gramEnd"/>
      <w:r w:rsidRPr="006A0191">
        <w:rPr>
          <w:rFonts w:ascii="楷体" w:eastAsia="楷体" w:hAnsi="楷体" w:cs="楷体" w:hint="eastAsia"/>
          <w:sz w:val="21"/>
          <w:szCs w:val="21"/>
        </w:rPr>
        <w:t>大臣指定的个别外国人的有关活动。</w:t>
      </w:r>
      <w:r w:rsidRPr="006A0191">
        <w:rPr>
          <w:rFonts w:ascii="楷体" w:eastAsia="楷体" w:hAnsi="楷体" w:cs="楷体" w:hint="eastAsia"/>
          <w:sz w:val="21"/>
          <w:szCs w:val="21"/>
          <w:vertAlign w:val="superscript"/>
        </w:rPr>
        <w:t>[8]</w:t>
      </w:r>
    </w:p>
  </w:footnote>
  <w:footnote w:id="11">
    <w:p w14:paraId="7F78B8AD" w14:textId="77777777" w:rsidR="00943E59" w:rsidRPr="006A0191" w:rsidRDefault="009445C8" w:rsidP="006A0191">
      <w:pPr>
        <w:pStyle w:val="a7"/>
        <w:ind w:leftChars="200" w:left="420"/>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即《外国人来华工作分类标准（试行）》中的A类人员。</w:t>
      </w:r>
    </w:p>
  </w:footnote>
  <w:footnote w:id="12">
    <w:p w14:paraId="5551D070" w14:textId="77777777" w:rsidR="00943E59" w:rsidRPr="006A0191" w:rsidRDefault="009445C8" w:rsidP="006A0191">
      <w:pPr>
        <w:pStyle w:val="a7"/>
        <w:ind w:leftChars="200" w:left="420"/>
        <w:rPr>
          <w:rFonts w:ascii="楷体" w:eastAsia="楷体" w:hAnsi="楷体" w:cs="楷体"/>
          <w:sz w:val="21"/>
          <w:szCs w:val="21"/>
        </w:rPr>
      </w:pPr>
      <w:r w:rsidRPr="006A0191">
        <w:rPr>
          <w:rStyle w:val="a9"/>
          <w:rFonts w:ascii="楷体" w:eastAsia="楷体" w:hAnsi="楷体" w:cs="楷体" w:hint="eastAsia"/>
          <w:sz w:val="21"/>
          <w:szCs w:val="21"/>
        </w:rPr>
        <w:footnoteRef/>
      </w:r>
      <w:r w:rsidRPr="006A0191">
        <w:rPr>
          <w:rFonts w:ascii="楷体" w:eastAsia="楷体" w:hAnsi="楷体" w:cs="楷体" w:hint="eastAsia"/>
          <w:sz w:val="21"/>
          <w:szCs w:val="21"/>
        </w:rPr>
        <w:t>即《外国人来华工作分类标准（试行）》中的B类人员。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F0F" w14:textId="77777777" w:rsidR="003F0F6A" w:rsidRDefault="003F0F6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7191" w14:textId="3DA59EBA" w:rsidR="00085590" w:rsidRPr="003F0F6A" w:rsidRDefault="003F0F6A" w:rsidP="003F0F6A">
    <w:pPr>
      <w:pBdr>
        <w:bottom w:val="single" w:sz="4" w:space="1" w:color="auto"/>
      </w:pBdr>
      <w:tabs>
        <w:tab w:val="center" w:pos="4153"/>
        <w:tab w:val="right" w:pos="8306"/>
      </w:tabs>
      <w:snapToGrid w:val="0"/>
      <w:spacing w:afterLines="20" w:after="48"/>
      <w:jc w:val="left"/>
      <w:rPr>
        <w:rFonts w:ascii="Times New Roman" w:eastAsia="仿宋_GB2312" w:hAnsi="Times New Roman" w:cs="Times New Roman" w:hint="eastAsia"/>
        <w:sz w:val="18"/>
        <w:szCs w:val="32"/>
      </w:rPr>
    </w:pPr>
    <w:r w:rsidRPr="003F0F6A">
      <w:rPr>
        <w:rFonts w:ascii="Times New Roman" w:eastAsia="楷体" w:hAnsi="Times New Roman" w:cs="Times New Roman"/>
        <w:szCs w:val="21"/>
      </w:rPr>
      <w:t>2022</w:t>
    </w:r>
    <w:r w:rsidRPr="003F0F6A">
      <w:rPr>
        <w:rFonts w:ascii="Times New Roman" w:eastAsia="楷体" w:hAnsi="Times New Roman" w:cs="Times New Roman" w:hint="eastAsia"/>
        <w:szCs w:val="21"/>
      </w:rPr>
      <w:t>年中国警学论坛交流论文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4452" w14:textId="77777777" w:rsidR="00085590" w:rsidRPr="00085590" w:rsidRDefault="00085590" w:rsidP="00085590">
    <w:pPr>
      <w:pStyle w:val="a5"/>
      <w:pBdr>
        <w:bottom w:val="single" w:sz="4" w:space="1" w:color="auto"/>
      </w:pBdr>
      <w:spacing w:afterLines="20" w:after="48"/>
      <w:jc w:val="right"/>
      <w:rPr>
        <w:rFonts w:ascii="楷体" w:eastAsia="楷体" w:hAnsi="宋体"/>
        <w:sz w:val="21"/>
        <w:szCs w:val="21"/>
      </w:rPr>
    </w:pPr>
    <w:r w:rsidRPr="00085590">
      <w:rPr>
        <w:rFonts w:ascii="楷体" w:eastAsia="楷体" w:hAnsi="宋体" w:hint="eastAsia"/>
        <w:sz w:val="21"/>
        <w:szCs w:val="21"/>
      </w:rPr>
      <w:t>我国外籍劳务移民制度构建研究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0AE"/>
    <w:multiLevelType w:val="multilevel"/>
    <w:tmpl w:val="011070AE"/>
    <w:lvl w:ilvl="0">
      <w:numFmt w:val="bullet"/>
      <w:lvlText w:val="■"/>
      <w:lvlJc w:val="left"/>
      <w:pPr>
        <w:ind w:left="360" w:hanging="360"/>
      </w:pPr>
      <w:rPr>
        <w:rFonts w:ascii="等线" w:eastAsia="等线" w:hAnsi="等线" w:cstheme="minorBidi" w:hint="eastAsia"/>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3154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76"/>
    <w:rsid w:val="00007393"/>
    <w:rsid w:val="00085590"/>
    <w:rsid w:val="000C14F2"/>
    <w:rsid w:val="000D3D0D"/>
    <w:rsid w:val="000E5F42"/>
    <w:rsid w:val="000F415E"/>
    <w:rsid w:val="00142E34"/>
    <w:rsid w:val="001743B2"/>
    <w:rsid w:val="00174F38"/>
    <w:rsid w:val="001A2782"/>
    <w:rsid w:val="001A605B"/>
    <w:rsid w:val="001F0D53"/>
    <w:rsid w:val="00306DFB"/>
    <w:rsid w:val="0032444A"/>
    <w:rsid w:val="003F0F6A"/>
    <w:rsid w:val="003F285C"/>
    <w:rsid w:val="00470057"/>
    <w:rsid w:val="00471758"/>
    <w:rsid w:val="00476B49"/>
    <w:rsid w:val="00484135"/>
    <w:rsid w:val="004B25D4"/>
    <w:rsid w:val="004D1587"/>
    <w:rsid w:val="004F6214"/>
    <w:rsid w:val="0051102F"/>
    <w:rsid w:val="00524973"/>
    <w:rsid w:val="00552F7E"/>
    <w:rsid w:val="005861F5"/>
    <w:rsid w:val="005A0857"/>
    <w:rsid w:val="005A59DD"/>
    <w:rsid w:val="005D3E6B"/>
    <w:rsid w:val="00607CC9"/>
    <w:rsid w:val="0062280C"/>
    <w:rsid w:val="0064096A"/>
    <w:rsid w:val="006A007D"/>
    <w:rsid w:val="006A0191"/>
    <w:rsid w:val="006A06EC"/>
    <w:rsid w:val="006C3E5C"/>
    <w:rsid w:val="006D3835"/>
    <w:rsid w:val="006F4731"/>
    <w:rsid w:val="007167E9"/>
    <w:rsid w:val="00720A62"/>
    <w:rsid w:val="00784702"/>
    <w:rsid w:val="007C1350"/>
    <w:rsid w:val="008175C7"/>
    <w:rsid w:val="00860FA7"/>
    <w:rsid w:val="008B61FB"/>
    <w:rsid w:val="009124C5"/>
    <w:rsid w:val="00941D10"/>
    <w:rsid w:val="00943E59"/>
    <w:rsid w:val="00944012"/>
    <w:rsid w:val="009445C8"/>
    <w:rsid w:val="0099601C"/>
    <w:rsid w:val="009A21F3"/>
    <w:rsid w:val="009E4292"/>
    <w:rsid w:val="00A43353"/>
    <w:rsid w:val="00AD0B30"/>
    <w:rsid w:val="00B1581E"/>
    <w:rsid w:val="00B267A1"/>
    <w:rsid w:val="00B464DA"/>
    <w:rsid w:val="00B94F01"/>
    <w:rsid w:val="00BA7606"/>
    <w:rsid w:val="00BD144C"/>
    <w:rsid w:val="00C31638"/>
    <w:rsid w:val="00C5332C"/>
    <w:rsid w:val="00C85527"/>
    <w:rsid w:val="00CB1497"/>
    <w:rsid w:val="00D407F9"/>
    <w:rsid w:val="00D46610"/>
    <w:rsid w:val="00D72AA5"/>
    <w:rsid w:val="00DA3FC7"/>
    <w:rsid w:val="00DA4D4F"/>
    <w:rsid w:val="00DC3176"/>
    <w:rsid w:val="00DD2F2E"/>
    <w:rsid w:val="00DE708C"/>
    <w:rsid w:val="00E8490F"/>
    <w:rsid w:val="00E92CB5"/>
    <w:rsid w:val="00F22442"/>
    <w:rsid w:val="00F4586D"/>
    <w:rsid w:val="00F85034"/>
    <w:rsid w:val="00FC0349"/>
    <w:rsid w:val="00FC7D43"/>
    <w:rsid w:val="57F4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054591"/>
  <w15:docId w15:val="{A92C288B-77EE-4A83-A1CC-09356CEE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ind w:firstLineChars="200" w:firstLine="960"/>
      <w:outlineLvl w:val="0"/>
    </w:pPr>
    <w:rPr>
      <w:rFonts w:eastAsia="黑体"/>
      <w:b/>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uiPriority w:val="99"/>
    <w:semiHidden/>
    <w:unhideWhenUsed/>
    <w:qFormat/>
    <w:pPr>
      <w:snapToGrid w:val="0"/>
      <w:jc w:val="left"/>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basedOn w:val="a0"/>
    <w:uiPriority w:val="99"/>
    <w:semiHidden/>
    <w:unhideWhenUsed/>
    <w:qFormat/>
    <w:rPr>
      <w:vertAlign w:val="superscript"/>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4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127819548872196E-2"/>
          <c:y val="0.22833233711894799"/>
          <c:w val="0.863218045112782"/>
          <c:h val="0.68003586371787195"/>
        </c:manualLayout>
      </c:layout>
      <c:lineChart>
        <c:grouping val="standard"/>
        <c:varyColors val="0"/>
        <c:ser>
          <c:idx val="0"/>
          <c:order val="0"/>
          <c:tx>
            <c:strRef>
              <c:f>Sheet1!$B$1</c:f>
              <c:strCache>
                <c:ptCount val="1"/>
                <c:pt idx="0">
                  <c:v>合法入境我国的边民数量（单位：千万）</c:v>
                </c:pt>
              </c:strCache>
            </c:strRef>
          </c:tx>
          <c:spPr>
            <a:ln w="28575" cap="rnd">
              <a:solidFill>
                <a:schemeClr val="accent1"/>
              </a:solidFill>
              <a:round/>
            </a:ln>
            <a:effectLst/>
          </c:spPr>
          <c:marker>
            <c:symbol val="none"/>
          </c:marker>
          <c:cat>
            <c:strRef>
              <c:f>Sheet1!$A$2:$A$5</c:f>
              <c:strCache>
                <c:ptCount val="4"/>
                <c:pt idx="0">
                  <c:v>2016年</c:v>
                </c:pt>
                <c:pt idx="1">
                  <c:v>2017年</c:v>
                </c:pt>
                <c:pt idx="2">
                  <c:v>2018年</c:v>
                </c:pt>
                <c:pt idx="3">
                  <c:v>2019年</c:v>
                </c:pt>
              </c:strCache>
            </c:strRef>
          </c:cat>
          <c:val>
            <c:numRef>
              <c:f>Sheet1!$B$2:$B$5</c:f>
              <c:numCache>
                <c:formatCode>General</c:formatCode>
                <c:ptCount val="4"/>
                <c:pt idx="0">
                  <c:v>1978</c:v>
                </c:pt>
                <c:pt idx="1">
                  <c:v>1985</c:v>
                </c:pt>
                <c:pt idx="2">
                  <c:v>2562</c:v>
                </c:pt>
                <c:pt idx="3">
                  <c:v>2492</c:v>
                </c:pt>
              </c:numCache>
            </c:numRef>
          </c:val>
          <c:smooth val="0"/>
          <c:extLst>
            <c:ext xmlns:c16="http://schemas.microsoft.com/office/drawing/2014/chart" uri="{C3380CC4-5D6E-409C-BE32-E72D297353CC}">
              <c16:uniqueId val="{00000000-47ED-4DDA-B526-22E3B9F3F54F}"/>
            </c:ext>
          </c:extLst>
        </c:ser>
        <c:ser>
          <c:idx val="1"/>
          <c:order val="1"/>
          <c:tx>
            <c:strRef>
              <c:f>Sheet1!#REF!</c:f>
              <c:strCache>
                <c:ptCount val="1"/>
              </c:strCache>
            </c:strRef>
          </c:tx>
          <c:spPr>
            <a:ln w="28575" cap="rnd">
              <a:solidFill>
                <a:schemeClr val="accent2"/>
              </a:solidFill>
              <a:round/>
            </a:ln>
            <a:effectLst/>
          </c:spPr>
          <c:marker>
            <c:symbol val="none"/>
          </c:marker>
          <c:cat>
            <c:strRef>
              <c:f>Sheet1!$A$2:$A$5</c:f>
              <c:strCache>
                <c:ptCount val="4"/>
                <c:pt idx="0">
                  <c:v>2016年</c:v>
                </c:pt>
                <c:pt idx="1">
                  <c:v>2017年</c:v>
                </c:pt>
                <c:pt idx="2">
                  <c:v>2018年</c:v>
                </c:pt>
                <c:pt idx="3">
                  <c:v>2019年</c:v>
                </c:pt>
              </c:strCache>
            </c:strRef>
          </c:cat>
          <c:val>
            <c:numRef>
              <c:f>Sheet1!#REF!</c:f>
              <c:numCache>
                <c:formatCode>General</c:formatCode>
                <c:ptCount val="1"/>
                <c:pt idx="0">
                  <c:v>1</c:v>
                </c:pt>
              </c:numCache>
            </c:numRef>
          </c:val>
          <c:smooth val="0"/>
          <c:extLst>
            <c:ext xmlns:c16="http://schemas.microsoft.com/office/drawing/2014/chart" uri="{C3380CC4-5D6E-409C-BE32-E72D297353CC}">
              <c16:uniqueId val="{00000001-47ED-4DDA-B526-22E3B9F3F54F}"/>
            </c:ext>
          </c:extLst>
        </c:ser>
        <c:ser>
          <c:idx val="2"/>
          <c:order val="2"/>
          <c:tx>
            <c:strRef>
              <c:f>Sheet1!#REF!</c:f>
              <c:strCache>
                <c:ptCount val="1"/>
              </c:strCache>
            </c:strRef>
          </c:tx>
          <c:spPr>
            <a:ln w="28575" cap="rnd">
              <a:solidFill>
                <a:schemeClr val="accent3"/>
              </a:solidFill>
              <a:round/>
            </a:ln>
            <a:effectLst/>
          </c:spPr>
          <c:marker>
            <c:symbol val="none"/>
          </c:marker>
          <c:cat>
            <c:strRef>
              <c:f>Sheet1!$A$2:$A$5</c:f>
              <c:strCache>
                <c:ptCount val="4"/>
                <c:pt idx="0">
                  <c:v>2016年</c:v>
                </c:pt>
                <c:pt idx="1">
                  <c:v>2017年</c:v>
                </c:pt>
                <c:pt idx="2">
                  <c:v>2018年</c:v>
                </c:pt>
                <c:pt idx="3">
                  <c:v>2019年</c:v>
                </c:pt>
              </c:strCache>
            </c:strRef>
          </c:cat>
          <c:val>
            <c:numRef>
              <c:f>Sheet1!#REF!</c:f>
              <c:numCache>
                <c:formatCode>General</c:formatCode>
                <c:ptCount val="1"/>
                <c:pt idx="0">
                  <c:v>1</c:v>
                </c:pt>
              </c:numCache>
            </c:numRef>
          </c:val>
          <c:smooth val="0"/>
          <c:extLst>
            <c:ext xmlns:c16="http://schemas.microsoft.com/office/drawing/2014/chart" uri="{C3380CC4-5D6E-409C-BE32-E72D297353CC}">
              <c16:uniqueId val="{00000002-47ED-4DDA-B526-22E3B9F3F54F}"/>
            </c:ext>
          </c:extLst>
        </c:ser>
        <c:dLbls>
          <c:showLegendKey val="0"/>
          <c:showVal val="0"/>
          <c:showCatName val="0"/>
          <c:showSerName val="0"/>
          <c:showPercent val="0"/>
          <c:showBubbleSize val="0"/>
        </c:dLbls>
        <c:smooth val="0"/>
        <c:axId val="128584890"/>
        <c:axId val="519827147"/>
      </c:lineChart>
      <c:catAx>
        <c:axId val="12858489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19827147"/>
        <c:crosses val="autoZero"/>
        <c:auto val="1"/>
        <c:lblAlgn val="ctr"/>
        <c:lblOffset val="100"/>
        <c:noMultiLvlLbl val="0"/>
      </c:catAx>
      <c:valAx>
        <c:axId val="51982714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8584890"/>
        <c:crosses val="autoZero"/>
        <c:crossBetween val="between"/>
      </c:valAx>
      <c:spPr>
        <a:noFill/>
        <a:ln>
          <a:noFill/>
        </a:ln>
        <a:effectLst/>
      </c:spPr>
    </c:plotArea>
    <c:legend>
      <c:legendPos val="b"/>
      <c:layout>
        <c:manualLayout>
          <c:xMode val="edge"/>
          <c:yMode val="edge"/>
          <c:x val="0.13984962406015"/>
          <c:y val="5.3795576808129103E-2"/>
          <c:w val="0.60225563909774404"/>
          <c:h val="4.8714883442916898E-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cocola cocola</dc:creator>
  <cp:lastModifiedBy>huang xinchun</cp:lastModifiedBy>
  <cp:revision>182</cp:revision>
  <dcterms:created xsi:type="dcterms:W3CDTF">2022-09-13T00:30:00Z</dcterms:created>
  <dcterms:modified xsi:type="dcterms:W3CDTF">2022-09-25T05:51:00Z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