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0" w:after="0" w:line="240" w:lineRule="auto"/>
        <w:jc w:val="center"/>
        <w:rPr>
          <w:rFonts w:ascii="方正大标宋_GBK" w:hAnsi="宋体" w:eastAsia="方正大标宋_GBK"/>
          <w:b w:val="0"/>
          <w:bCs w:val="0"/>
          <w:sz w:val="44"/>
          <w:szCs w:val="44"/>
        </w:rPr>
      </w:pPr>
    </w:p>
    <w:p>
      <w:pPr>
        <w:pStyle w:val="3"/>
        <w:adjustRightInd w:val="0"/>
        <w:snapToGrid w:val="0"/>
        <w:spacing w:before="0" w:after="0" w:line="240" w:lineRule="auto"/>
        <w:jc w:val="center"/>
        <w:rPr>
          <w:rFonts w:ascii="方正大标宋_GBK" w:hAnsi="宋体" w:eastAsia="方正大标宋_GBK"/>
          <w:b w:val="0"/>
          <w:bCs w:val="0"/>
          <w:sz w:val="44"/>
          <w:szCs w:val="44"/>
        </w:rPr>
      </w:pPr>
    </w:p>
    <w:p>
      <w:pPr>
        <w:pStyle w:val="3"/>
        <w:adjustRightInd w:val="0"/>
        <w:snapToGrid w:val="0"/>
        <w:spacing w:before="0" w:after="0" w:line="240" w:lineRule="auto"/>
        <w:jc w:val="center"/>
        <w:rPr>
          <w:rFonts w:hint="eastAsia" w:ascii="方正大标宋_GBK" w:hAnsi="宋体" w:eastAsia="方正大标宋_GBK"/>
          <w:b w:val="0"/>
          <w:bCs w:val="0"/>
          <w:sz w:val="44"/>
          <w:szCs w:val="44"/>
        </w:rPr>
      </w:pPr>
      <w:r>
        <w:rPr>
          <w:rFonts w:hint="eastAsia" w:ascii="方正大标宋_GBK" w:hAnsi="宋体" w:eastAsia="方正大标宋_GBK"/>
          <w:b w:val="0"/>
          <w:bCs w:val="0"/>
          <w:sz w:val="44"/>
          <w:szCs w:val="44"/>
        </w:rPr>
        <w:t>防范与治理</w:t>
      </w:r>
      <w:bookmarkStart w:id="0" w:name="OLE_LINK1"/>
      <w:bookmarkStart w:id="1" w:name="OLE_LINK2"/>
      <w:r>
        <w:rPr>
          <w:rFonts w:hint="eastAsia" w:ascii="方正大标宋_GBK" w:hAnsi="宋体" w:eastAsia="方正大标宋_GBK"/>
          <w:b w:val="0"/>
          <w:bCs w:val="0"/>
          <w:sz w:val="44"/>
          <w:szCs w:val="44"/>
        </w:rPr>
        <w:t>电信网络诈骗</w:t>
      </w:r>
      <w:bookmarkEnd w:id="0"/>
      <w:bookmarkEnd w:id="1"/>
    </w:p>
    <w:p>
      <w:pPr>
        <w:pStyle w:val="3"/>
        <w:adjustRightInd w:val="0"/>
        <w:snapToGrid w:val="0"/>
        <w:spacing w:before="0" w:after="0" w:line="240" w:lineRule="auto"/>
        <w:jc w:val="center"/>
        <w:rPr>
          <w:rFonts w:hint="eastAsia" w:ascii="方正大标宋_GBK" w:hAnsi="宋体" w:eastAsia="方正大标宋_GBK"/>
          <w:b w:val="0"/>
          <w:bCs w:val="0"/>
          <w:sz w:val="44"/>
          <w:szCs w:val="44"/>
        </w:rPr>
      </w:pPr>
      <w:bookmarkStart w:id="13" w:name="_GoBack"/>
      <w:bookmarkEnd w:id="13"/>
      <w:r>
        <w:rPr>
          <w:rFonts w:hint="eastAsia" w:ascii="方正大标宋_GBK" w:hAnsi="宋体" w:eastAsia="方正大标宋_GBK"/>
          <w:b w:val="0"/>
          <w:bCs w:val="0"/>
          <w:sz w:val="44"/>
          <w:szCs w:val="44"/>
        </w:rPr>
        <w:t>犯罪的</w:t>
      </w:r>
      <w:r>
        <w:rPr>
          <w:rFonts w:hint="eastAsia" w:ascii="方正大标宋_GBK" w:hAnsi="宋体" w:eastAsia="方正大标宋_GBK"/>
          <w:b w:val="0"/>
          <w:bCs w:val="0"/>
          <w:sz w:val="44"/>
          <w:szCs w:val="44"/>
          <w:lang w:val="en-US" w:eastAsia="zh-CN"/>
        </w:rPr>
        <w:t>国际</w:t>
      </w:r>
      <w:r>
        <w:rPr>
          <w:rFonts w:hint="eastAsia" w:ascii="方正大标宋_GBK" w:hAnsi="宋体" w:eastAsia="方正大标宋_GBK"/>
          <w:b w:val="0"/>
          <w:bCs w:val="0"/>
          <w:sz w:val="44"/>
          <w:szCs w:val="44"/>
        </w:rPr>
        <w:t>合作</w:t>
      </w:r>
      <w:r>
        <w:rPr>
          <w:rFonts w:hint="eastAsia" w:ascii="方正大标宋_GBK" w:hAnsi="宋体" w:eastAsia="方正大标宋_GBK"/>
          <w:b w:val="0"/>
          <w:bCs w:val="0"/>
          <w:sz w:val="44"/>
          <w:szCs w:val="44"/>
          <w:lang w:val="en-US" w:eastAsia="zh-CN"/>
        </w:rPr>
        <w:t>研究</w:t>
      </w:r>
      <w:r>
        <w:rPr>
          <w:rStyle w:val="24"/>
          <w:rFonts w:hint="eastAsia" w:ascii="方正大标宋_GBK" w:hAnsi="宋体" w:eastAsia="方正大标宋_GBK"/>
          <w:b w:val="0"/>
          <w:bCs w:val="0"/>
          <w:sz w:val="44"/>
          <w:szCs w:val="44"/>
        </w:rPr>
        <w:t xml:space="preserve"> </w:t>
      </w:r>
    </w:p>
    <w:p>
      <w:pPr>
        <w:adjustRightInd w:val="0"/>
        <w:snapToGrid w:val="0"/>
        <w:spacing w:before="312" w:beforeLines="100"/>
        <w:jc w:val="center"/>
        <w:rPr>
          <w:rFonts w:ascii="楷体" w:hAnsi="楷体" w:eastAsia="楷体"/>
          <w:sz w:val="30"/>
          <w:szCs w:val="30"/>
        </w:rPr>
      </w:pPr>
      <w:r>
        <w:rPr>
          <w:rFonts w:hint="eastAsia" w:ascii="楷体" w:hAnsi="楷体" w:eastAsia="楷体"/>
          <w:sz w:val="30"/>
          <w:szCs w:val="30"/>
        </w:rPr>
        <w:t>张 杰</w:t>
      </w:r>
      <w:r>
        <w:rPr>
          <w:rStyle w:val="24"/>
          <w:rFonts w:ascii="楷体" w:hAnsi="楷体" w:eastAsia="楷体"/>
          <w:color w:val="CCE8CF" w:themeColor="background1"/>
          <w:sz w:val="30"/>
          <w:szCs w:val="30"/>
          <w14:textFill>
            <w14:solidFill>
              <w14:schemeClr w14:val="bg1"/>
            </w14:solidFill>
          </w14:textFill>
        </w:rPr>
        <w:footnoteReference w:id="0"/>
      </w:r>
    </w:p>
    <w:p>
      <w:pPr>
        <w:pStyle w:val="14"/>
        <w:spacing w:before="0" w:beforeAutospacing="0" w:after="0" w:afterAutospacing="0" w:line="400" w:lineRule="exact"/>
        <w:ind w:left="420" w:leftChars="200" w:right="420" w:rightChars="200" w:firstLine="480" w:firstLineChars="200"/>
        <w:jc w:val="both"/>
        <w:rPr>
          <w:rFonts w:ascii="楷体" w:hAnsi="楷体" w:eastAsia="楷体"/>
        </w:rPr>
      </w:pPr>
    </w:p>
    <w:p>
      <w:pPr>
        <w:pStyle w:val="14"/>
        <w:spacing w:before="0" w:beforeAutospacing="0" w:after="0" w:afterAutospacing="0" w:line="400" w:lineRule="exact"/>
        <w:ind w:left="420" w:leftChars="200" w:right="420" w:rightChars="200" w:firstLine="482" w:firstLineChars="200"/>
        <w:jc w:val="both"/>
        <w:rPr>
          <w:rFonts w:ascii="楷体" w:hAnsi="楷体" w:eastAsia="楷体" w:cstheme="minorBidi"/>
          <w:kern w:val="2"/>
        </w:rPr>
      </w:pPr>
      <w:bookmarkStart w:id="2" w:name="_Hlk18106032"/>
      <w:r>
        <w:rPr>
          <w:rFonts w:hint="eastAsia" w:ascii="黑体" w:hAnsi="黑体" w:eastAsia="黑体"/>
          <w:b/>
        </w:rPr>
        <w:t>内容摘要</w:t>
      </w:r>
      <w:bookmarkEnd w:id="2"/>
      <w:r>
        <w:rPr>
          <w:rFonts w:hint="eastAsia" w:ascii="黑体" w:hAnsi="黑体" w:eastAsia="黑体"/>
          <w:b/>
        </w:rPr>
        <w:t>：</w:t>
      </w:r>
      <w:r>
        <w:rPr>
          <w:rFonts w:hint="eastAsia" w:ascii="楷体" w:hAnsi="楷体" w:eastAsia="楷体"/>
        </w:rPr>
        <w:t>中国与东南亚国家尤其以澜</w:t>
      </w:r>
      <w:r>
        <w:rPr>
          <w:rFonts w:hint="eastAsia" w:ascii="楷体" w:hAnsi="楷体" w:eastAsia="楷体" w:cstheme="minorBidi"/>
          <w:kern w:val="2"/>
        </w:rPr>
        <w:t>沧江湄公河次区国家为主面临的新型网络电信诈骗活动异常严峻，社会经济安全、公民财产安全受到持续系统性威胁。电信诈骗犯罪组织高科技化、善变多变、反侦查意识强，而各国法治差异、应对的不对称性和结构性错位给犯罪治理带来障碍。共同加快涉外法治现代化融合发展，深化跨境侦防一体化建设与完善跨境诉讼制度，前置预防点，建立预防为先的应对思路。</w:t>
      </w:r>
    </w:p>
    <w:p>
      <w:pPr>
        <w:pStyle w:val="14"/>
        <w:spacing w:before="0" w:beforeAutospacing="0" w:after="0" w:afterAutospacing="0" w:line="400" w:lineRule="exact"/>
        <w:ind w:left="420" w:leftChars="200" w:right="420" w:rightChars="200" w:firstLine="482" w:firstLineChars="200"/>
        <w:jc w:val="both"/>
        <w:rPr>
          <w:rFonts w:ascii="楷体" w:hAnsi="楷体" w:eastAsia="楷体"/>
        </w:rPr>
      </w:pPr>
      <w:bookmarkStart w:id="3" w:name="_Hlk18106044"/>
      <w:r>
        <w:rPr>
          <w:rFonts w:ascii="黑体" w:hAnsi="黑体" w:eastAsia="黑体"/>
          <w:b/>
          <w:bCs/>
        </w:rPr>
        <w:t>关键词</w:t>
      </w:r>
      <w:bookmarkEnd w:id="3"/>
      <w:r>
        <w:rPr>
          <w:rFonts w:hint="eastAsia" w:ascii="黑体" w:hAnsi="黑体" w:eastAsia="黑体"/>
          <w:b/>
          <w:bCs/>
        </w:rPr>
        <w:t>：</w:t>
      </w:r>
      <w:r>
        <w:rPr>
          <w:rFonts w:hint="eastAsia" w:ascii="楷体" w:hAnsi="楷体" w:eastAsia="楷体"/>
        </w:rPr>
        <w:t xml:space="preserve">东南亚 </w:t>
      </w:r>
      <w:r>
        <w:rPr>
          <w:rFonts w:ascii="楷体" w:hAnsi="楷体" w:eastAsia="楷体"/>
        </w:rPr>
        <w:t xml:space="preserve"> </w:t>
      </w:r>
      <w:r>
        <w:rPr>
          <w:rFonts w:hint="eastAsia" w:ascii="楷体" w:hAnsi="楷体" w:eastAsia="楷体"/>
        </w:rPr>
        <w:t xml:space="preserve">澜沧江湄公河次区域 </w:t>
      </w:r>
      <w:r>
        <w:rPr>
          <w:rFonts w:ascii="楷体" w:hAnsi="楷体" w:eastAsia="楷体"/>
        </w:rPr>
        <w:t xml:space="preserve"> </w:t>
      </w:r>
      <w:r>
        <w:rPr>
          <w:rFonts w:hint="eastAsia" w:ascii="楷体" w:hAnsi="楷体" w:eastAsia="楷体"/>
        </w:rPr>
        <w:t>电信网络诈骗</w:t>
      </w:r>
    </w:p>
    <w:p>
      <w:pPr>
        <w:pStyle w:val="14"/>
        <w:spacing w:before="0" w:beforeAutospacing="0" w:after="0" w:afterAutospacing="0" w:line="400" w:lineRule="exact"/>
        <w:ind w:left="420" w:leftChars="200" w:right="420" w:rightChars="200" w:firstLine="1440" w:firstLineChars="600"/>
        <w:jc w:val="both"/>
        <w:rPr>
          <w:rFonts w:ascii="楷体" w:hAnsi="楷体" w:eastAsia="楷体"/>
        </w:rPr>
      </w:pPr>
      <w:r>
        <w:rPr>
          <w:rFonts w:hint="eastAsia" w:ascii="楷体" w:hAnsi="楷体" w:eastAsia="楷体"/>
        </w:rPr>
        <w:t xml:space="preserve">跨境侦防体系 </w:t>
      </w:r>
      <w:r>
        <w:rPr>
          <w:rFonts w:ascii="楷体" w:hAnsi="楷体" w:eastAsia="楷体"/>
        </w:rPr>
        <w:t xml:space="preserve"> </w:t>
      </w:r>
      <w:r>
        <w:rPr>
          <w:rFonts w:hint="eastAsia" w:ascii="楷体" w:hAnsi="楷体" w:eastAsia="楷体"/>
        </w:rPr>
        <w:t xml:space="preserve">涉外法治 </w:t>
      </w:r>
    </w:p>
    <w:p>
      <w:pPr>
        <w:pStyle w:val="14"/>
        <w:spacing w:before="0" w:beforeAutospacing="0" w:after="0" w:afterAutospacing="0" w:line="400" w:lineRule="exact"/>
        <w:ind w:left="420" w:leftChars="200" w:right="420" w:rightChars="200" w:firstLine="1440" w:firstLineChars="600"/>
        <w:jc w:val="both"/>
        <w:rPr>
          <w:rFonts w:ascii="楷体" w:hAnsi="楷体" w:eastAsia="楷体"/>
        </w:rPr>
      </w:pPr>
    </w:p>
    <w:p>
      <w:pPr>
        <w:pStyle w:val="6"/>
        <w:spacing w:before="93" w:beforeLines="30" w:after="93" w:afterLines="30" w:line="400" w:lineRule="exact"/>
        <w:ind w:firstLine="560" w:firstLineChars="200"/>
        <w:rPr>
          <w:rFonts w:ascii="黑体" w:hAnsi="黑体" w:eastAsia="黑体"/>
          <w:b w:val="0"/>
          <w:bCs w:val="0"/>
        </w:rPr>
      </w:pPr>
      <w:r>
        <w:rPr>
          <w:rFonts w:hint="eastAsia" w:ascii="黑体" w:hAnsi="黑体" w:eastAsia="黑体"/>
          <w:b w:val="0"/>
          <w:bCs w:val="0"/>
        </w:rPr>
        <w:t>一、跨境电信网络诈骗给中国乃至地区带来系统性安全威胁</w:t>
      </w:r>
    </w:p>
    <w:p>
      <w:pPr>
        <w:pStyle w:val="14"/>
        <w:spacing w:before="0" w:beforeAutospacing="0" w:after="0" w:afterAutospacing="0" w:line="400" w:lineRule="exact"/>
        <w:ind w:firstLine="480" w:firstLineChars="200"/>
        <w:jc w:val="both"/>
      </w:pPr>
      <w:r>
        <w:t>网络电信诈骗与使用智能电子设备的普及度有很大关系。</w:t>
      </w:r>
      <w:r>
        <w:rPr>
          <w:rFonts w:hint="eastAsia"/>
        </w:rPr>
        <w:t>技术发展与犯罪水平的同步发展给人类带来财务安全损失。</w:t>
      </w:r>
      <w:r>
        <w:t>而中国是世界上智能化应用发展程度最好的国家之一。</w:t>
      </w:r>
      <w:r>
        <w:rPr>
          <w:rFonts w:hint="eastAsia"/>
        </w:rPr>
        <w:t>中国作为科技增长迅猛的人口大国更是前所未有地遭遇新型犯罪的严峻挑战。跨国电信诈骗犯罪属于一种全新的高智商高科技型犯罪，各国侦破工作和流程还是处于一种经验积累阶段。本文以中国与东南亚国家防治电信网络诈骗为主要研究对象。</w:t>
      </w:r>
    </w:p>
    <w:p>
      <w:pPr>
        <w:pStyle w:val="6"/>
        <w:spacing w:before="0" w:after="0" w:line="40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（一）</w:t>
      </w:r>
      <w:r>
        <w:rPr>
          <w:rFonts w:ascii="宋体" w:hAnsi="宋体" w:eastAsia="宋体"/>
          <w:b w:val="0"/>
          <w:bCs w:val="0"/>
          <w:sz w:val="24"/>
          <w:szCs w:val="24"/>
        </w:rPr>
        <w:t>电信网络诈骗</w:t>
      </w:r>
      <w:r>
        <w:rPr>
          <w:rFonts w:hint="eastAsia" w:ascii="宋体" w:hAnsi="宋体" w:eastAsia="宋体"/>
          <w:b w:val="0"/>
          <w:bCs w:val="0"/>
          <w:sz w:val="24"/>
          <w:szCs w:val="24"/>
        </w:rPr>
        <w:t>恐使中国国际合作中期陷入被动诉求者身份</w:t>
      </w:r>
    </w:p>
    <w:p>
      <w:pPr>
        <w:spacing w:line="400" w:lineRule="exact"/>
        <w:ind w:firstLine="480" w:firstLineChars="200"/>
        <w:rPr>
          <w:rFonts w:ascii="宋体" w:hAnsi="宋体" w:eastAsia="宋体"/>
          <w:sz w:val="24"/>
        </w:rPr>
      </w:pPr>
      <w:r>
        <w:rPr>
          <w:rFonts w:hint="eastAsia" w:ascii="宋体" w:hAnsi="宋体" w:eastAsia="宋体"/>
          <w:sz w:val="24"/>
        </w:rPr>
        <w:t>随着犯罪窝点加速移向境外，尤以东南亚国家、澜沧江湄公河国家为主</w:t>
      </w:r>
      <w:r>
        <w:rPr>
          <w:rFonts w:ascii="宋体" w:hAnsi="宋体" w:eastAsia="宋体"/>
          <w:sz w:val="24"/>
          <w:vertAlign w:val="superscript"/>
        </w:rPr>
        <w:footnoteReference w:id="1"/>
      </w:r>
      <w:r>
        <w:rPr>
          <w:rFonts w:hint="eastAsia" w:ascii="宋体" w:hAnsi="宋体" w:eastAsia="宋体"/>
          <w:sz w:val="24"/>
        </w:rPr>
        <w:t>（见图表1、图表2），</w:t>
      </w:r>
      <w:r>
        <w:rPr>
          <w:rFonts w:hint="eastAsia" w:ascii="宋体" w:hAnsi="宋体" w:eastAsia="宋体" w:cs="宋体"/>
          <w:sz w:val="24"/>
        </w:rPr>
        <w:t>且法治高压下</w:t>
      </w:r>
      <w:r>
        <w:rPr>
          <w:rFonts w:hint="eastAsia" w:ascii="宋体" w:hAnsi="宋体" w:eastAsia="宋体"/>
          <w:sz w:val="24"/>
        </w:rPr>
        <w:t>发生二次转移，如，向更加薄弱的司法监管的地区斐济、斯里兰卡和肯尼亚等南太平洋和南非国家蔓延。</w:t>
      </w:r>
    </w:p>
    <w:p>
      <w:pPr>
        <w:spacing w:line="400" w:lineRule="exact"/>
        <w:ind w:firstLine="480" w:firstLineChars="200"/>
        <w:rPr>
          <w:rFonts w:hint="eastAsia" w:ascii="宋体" w:hAnsi="宋体" w:eastAsia="宋体"/>
          <w:sz w:val="24"/>
        </w:rPr>
      </w:pPr>
      <w:r>
        <w:rPr>
          <w:rFonts w:hint="eastAsia" w:ascii="宋体" w:hAnsi="宋体" w:eastAsia="宋体"/>
          <w:sz w:val="24"/>
        </w:rPr>
        <w:t>中国公安机关累计研判处置的2.5万个涉及电信诈骗的域名中，从IP接入</w:t>
      </w:r>
    </w:p>
    <w:p>
      <w:pPr>
        <w:pStyle w:val="14"/>
        <w:spacing w:before="0" w:beforeAutospacing="0" w:after="0" w:afterAutospacing="0" w:line="400" w:lineRule="exact"/>
        <w:jc w:val="both"/>
      </w:pPr>
      <w:r>
        <w:drawing>
          <wp:anchor distT="0" distB="0" distL="114300" distR="114300" simplePos="0" relativeHeight="251660288" behindDoc="0" locked="0" layoutInCell="1" allowOverlap="1">
            <wp:simplePos x="0" y="0"/>
            <wp:positionH relativeFrom="margin">
              <wp:align>center</wp:align>
            </wp:positionH>
            <wp:positionV relativeFrom="paragraph">
              <wp:posOffset>300355</wp:posOffset>
            </wp:positionV>
            <wp:extent cx="4392295" cy="3202305"/>
            <wp:effectExtent l="0" t="0" r="8890" b="0"/>
            <wp:wrapTopAndBottom/>
            <wp:docPr id="6782295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229547" name="图片 2"/>
                    <pic:cNvPicPr>
                      <a:picLocks noChangeAspect="1"/>
                    </pic:cNvPicPr>
                  </pic:nvPicPr>
                  <pic:blipFill>
                    <a:blip r:embed="rId7" cstate="print">
                      <a:extLst>
                        <a:ext uri="{28A0092B-C50C-407E-A947-70E740481C1C}">
                          <a14:useLocalDpi xmlns:a14="http://schemas.microsoft.com/office/drawing/2010/main" val="0"/>
                        </a:ext>
                      </a:extLst>
                    </a:blip>
                    <a:srcRect b="2881"/>
                    <a:stretch>
                      <a:fillRect/>
                    </a:stretch>
                  </pic:blipFill>
                  <pic:spPr>
                    <a:xfrm>
                      <a:off x="0" y="0"/>
                      <a:ext cx="4392000" cy="3202408"/>
                    </a:xfrm>
                    <a:prstGeom prst="rect">
                      <a:avLst/>
                    </a:prstGeom>
                    <a:ln>
                      <a:noFill/>
                    </a:ln>
                  </pic:spPr>
                </pic:pic>
              </a:graphicData>
            </a:graphic>
          </wp:anchor>
        </w:drawing>
      </w:r>
      <w:r>
        <w:rPr>
          <w:rFonts w:hint="eastAsia"/>
        </w:rPr>
        <w:t>地看95%为中国大陆以外地区接入</w:t>
      </w:r>
      <w:r>
        <w:rPr>
          <w:rStyle w:val="24"/>
          <w:rFonts w:hint="eastAsia"/>
        </w:rPr>
        <w:footnoteReference w:id="2"/>
      </w:r>
      <w:r>
        <w:rPr>
          <w:rFonts w:hint="eastAsia"/>
        </w:rPr>
        <w:t xml:space="preserve">。 </w:t>
      </w:r>
    </w:p>
    <w:p>
      <w:pPr>
        <w:pStyle w:val="14"/>
        <w:spacing w:before="0" w:beforeAutospacing="0" w:after="0" w:afterAutospacing="0" w:line="400" w:lineRule="exact"/>
        <w:jc w:val="center"/>
      </w:pPr>
      <w:r>
        <w:rPr>
          <w:rFonts w:hint="eastAsia"/>
        </w:rPr>
        <w:t>图表</w:t>
      </w:r>
      <w:r>
        <w:t>1</w:t>
      </w:r>
      <w:r>
        <w:rPr>
          <w:rFonts w:hint="eastAsia"/>
        </w:rPr>
        <w:t>澜沧江-湄公河次区域国家电信网络诈骗案发数量比</w:t>
      </w:r>
    </w:p>
    <w:p>
      <w:pPr>
        <w:pStyle w:val="14"/>
        <w:spacing w:before="0" w:beforeAutospacing="0" w:after="0" w:afterAutospacing="0" w:line="400" w:lineRule="exact"/>
        <w:ind w:firstLine="480" w:firstLineChars="200"/>
        <w:jc w:val="both"/>
      </w:pPr>
      <w:r>
        <w:drawing>
          <wp:anchor distT="0" distB="0" distL="114300" distR="114300" simplePos="0" relativeHeight="251659264" behindDoc="0" locked="0" layoutInCell="1" allowOverlap="1">
            <wp:simplePos x="0" y="0"/>
            <wp:positionH relativeFrom="margin">
              <wp:posOffset>513715</wp:posOffset>
            </wp:positionH>
            <wp:positionV relativeFrom="paragraph">
              <wp:posOffset>529590</wp:posOffset>
            </wp:positionV>
            <wp:extent cx="4392295" cy="3001010"/>
            <wp:effectExtent l="0" t="0" r="8890" b="8890"/>
            <wp:wrapTopAndBottom/>
            <wp:docPr id="7967970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797028"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92000" cy="3001200"/>
                    </a:xfrm>
                    <a:prstGeom prst="rect">
                      <a:avLst/>
                    </a:prstGeom>
                  </pic:spPr>
                </pic:pic>
              </a:graphicData>
            </a:graphic>
          </wp:anchor>
        </w:drawing>
      </w:r>
      <w:r>
        <w:rPr>
          <w:rFonts w:hint="eastAsia"/>
        </w:rPr>
        <w:t>2</w:t>
      </w:r>
      <w:r>
        <w:t>018</w:t>
      </w:r>
      <w:r>
        <w:rPr>
          <w:rFonts w:hint="eastAsia"/>
        </w:rPr>
        <w:t>年至202</w:t>
      </w:r>
      <w:r>
        <w:t>2</w:t>
      </w:r>
      <w:r>
        <w:rPr>
          <w:rFonts w:hint="eastAsia"/>
        </w:rPr>
        <w:t>年12月共有</w:t>
      </w:r>
      <w:r>
        <w:t>48</w:t>
      </w:r>
      <w:r>
        <w:rPr>
          <w:rFonts w:hint="eastAsia"/>
        </w:rPr>
        <w:t>份有效判决，其中</w:t>
      </w:r>
      <w:r>
        <w:t>26</w:t>
      </w:r>
      <w:r>
        <w:rPr>
          <w:rFonts w:hint="eastAsia"/>
        </w:rPr>
        <w:t>份判决涉及缅甸</w:t>
      </w:r>
      <w:r>
        <w:t>，</w:t>
      </w:r>
      <w:r>
        <w:rPr>
          <w:rFonts w:hint="eastAsia"/>
        </w:rPr>
        <w:t>占</w:t>
      </w:r>
      <w:r>
        <w:t>54</w:t>
      </w:r>
      <w:r>
        <w:rPr>
          <w:rFonts w:hint="eastAsia"/>
        </w:rPr>
        <w:t>.</w:t>
      </w:r>
      <w:r>
        <w:t>1%。</w:t>
      </w:r>
    </w:p>
    <w:p>
      <w:pPr>
        <w:pStyle w:val="14"/>
        <w:spacing w:before="0" w:beforeAutospacing="0" w:after="0" w:afterAutospacing="0" w:line="400" w:lineRule="exact"/>
        <w:ind w:firstLine="480" w:firstLineChars="200"/>
        <w:jc w:val="both"/>
        <w:rPr>
          <w:rFonts w:cs="Times New Roman"/>
        </w:rPr>
      </w:pPr>
      <w:r>
        <w:rPr>
          <w:rFonts w:hint="eastAsia"/>
        </w:rPr>
        <w:t>2</w:t>
      </w:r>
      <w:r>
        <w:t>018-2021</w:t>
      </w:r>
      <w:r>
        <w:rPr>
          <w:rFonts w:hint="eastAsia"/>
        </w:rPr>
        <w:t>年缅甸、柬埔寨是电信诈骗发案量最多国家（见图表2）。东盟十国可记载的针对中国公民的电诈案总量呈陡峭上升趋势。中国受理的该类案件源头超过六成来自境外，公民财产与身心俱受损，巨额资金外流，并有部分资金为恐怖主义等融资。这种以境外第三国为犯罪窝点，专门针对境内外中国公民财产为诈骗标的新型犯罪持续高发，恐使中国在国际合作中陷入长期被动诉求国地位。</w:t>
      </w:r>
    </w:p>
    <w:p>
      <w:pPr>
        <w:pStyle w:val="6"/>
        <w:spacing w:before="0" w:after="0" w:line="400" w:lineRule="exact"/>
        <w:ind w:firstLine="480" w:firstLineChars="200"/>
        <w:rPr>
          <w:rFonts w:ascii="宋体" w:hAnsi="宋体" w:eastAsia="宋体"/>
          <w:sz w:val="24"/>
          <w:szCs w:val="24"/>
        </w:rPr>
      </w:pPr>
      <w:r>
        <w:rPr>
          <w:rFonts w:hint="eastAsia" w:ascii="宋体" w:hAnsi="宋体" w:eastAsia="宋体"/>
          <w:b w:val="0"/>
          <w:bCs w:val="0"/>
          <w:sz w:val="24"/>
          <w:szCs w:val="24"/>
        </w:rPr>
        <w:t>（二）犯罪行为主体与被诈骗者为中国公民</w:t>
      </w:r>
    </w:p>
    <w:p>
      <w:pPr>
        <w:pStyle w:val="14"/>
        <w:spacing w:before="0" w:beforeAutospacing="0" w:after="0" w:afterAutospacing="0" w:line="400" w:lineRule="exact"/>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1979 年科恩( Lawrence Cohen) 和费尔森( Marcus Felson) 提出</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新机会理论认为，人们的生活方式影响着其是否成为犯罪侵害的目标，即适合的犯罪目标(A Suitable Target)</w:t>
      </w:r>
      <w:r>
        <w:rPr>
          <w:color w:val="000000" w:themeColor="text1"/>
          <w14:textFill>
            <w14:solidFill>
              <w14:schemeClr w14:val="tx1"/>
            </w14:solidFill>
          </w14:textFill>
        </w:rPr>
        <w:footnoteReference w:id="3"/>
      </w:r>
      <w:r>
        <w:rPr>
          <w:color w:val="000000" w:themeColor="text1"/>
          <w14:textFill>
            <w14:solidFill>
              <w14:schemeClr w14:val="tx1"/>
            </w14:solidFill>
          </w14:textFill>
        </w:rPr>
        <w:t xml:space="preserve"> 。随着网络技术的不断发达，智能电子设备在中国公众的广泛应用，使中国公民进入易受骗群体。</w:t>
      </w:r>
    </w:p>
    <w:p>
      <w:pPr>
        <w:pStyle w:val="14"/>
        <w:spacing w:before="0" w:beforeAutospacing="0" w:after="0" w:afterAutospacing="0" w:line="400" w:lineRule="exact"/>
        <w:ind w:firstLine="480" w:firstLineChars="200"/>
        <w:jc w:val="both"/>
        <w:rPr>
          <w:color w:val="000000" w:themeColor="text1"/>
          <w14:textFill>
            <w14:solidFill>
              <w14:schemeClr w14:val="tx1"/>
            </w14:solidFill>
          </w14:textFill>
        </w:rPr>
      </w:pPr>
      <w:r>
        <w:rPr>
          <w:rFonts w:hint="eastAsia"/>
        </w:rPr>
        <w:t>系统性的威胁在于犯罪行为主体和易被诈骗对象均为中国公民。</w:t>
      </w:r>
      <w:r>
        <w:rPr>
          <w:color w:val="000000" w:themeColor="text1"/>
          <w14:textFill>
            <w14:solidFill>
              <w14:schemeClr w14:val="tx1"/>
            </w14:solidFill>
          </w14:textFill>
        </w:rPr>
        <w:t>诈骗团伙熟悉中国、知晓中国文化、社会、侦查方式，为</w:t>
      </w:r>
      <w:r>
        <w:rPr>
          <w:rFonts w:hint="eastAsia"/>
        </w:rPr>
        <w:t>国内或第三国</w:t>
      </w:r>
      <w:r>
        <w:rPr>
          <w:color w:val="000000" w:themeColor="text1"/>
          <w14:textFill>
            <w14:solidFill>
              <w14:schemeClr w14:val="tx1"/>
            </w14:solidFill>
          </w14:textFill>
        </w:rPr>
        <w:t>不同</w:t>
      </w:r>
      <w:r>
        <w:rPr>
          <w:rFonts w:hint="eastAsia"/>
        </w:rPr>
        <w:t>中国公民</w:t>
      </w:r>
      <w:r>
        <w:rPr>
          <w:color w:val="000000" w:themeColor="text1"/>
          <w14:textFill>
            <w14:solidFill>
              <w14:schemeClr w14:val="tx1"/>
            </w14:solidFill>
          </w14:textFill>
        </w:rPr>
        <w:t>“量身定制”骗局。甚至许多受过高等教育的人都难逃魔掌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例如针对留学生开学季新近出境特点假称“涉嫌参与非法移民活动而取消身份”恐吓涉事不深留学生群体，从而设计“警察Skype网络录笔供”骗局诈骗。</w:t>
      </w:r>
    </w:p>
    <w:p>
      <w:pPr>
        <w:pStyle w:val="14"/>
        <w:spacing w:before="0" w:beforeAutospacing="0" w:after="0" w:afterAutospacing="0" w:line="4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各地</w:t>
      </w:r>
      <w:r>
        <w:rPr>
          <w:color w:val="000000" w:themeColor="text1"/>
          <w14:textFill>
            <w14:solidFill>
              <w14:schemeClr w14:val="tx1"/>
            </w14:solidFill>
          </w14:textFill>
        </w:rPr>
        <w:t>侦办妨害国（边）境管理案中发现，一些中介公司伪造虚假用工、就学、商务证明，培训应对出入境管理部门的审查话术，帮助骗领出入境证件，提供办证、出境“一条龙”服务。</w:t>
      </w:r>
    </w:p>
    <w:p>
      <w:pPr>
        <w:pStyle w:val="14"/>
        <w:spacing w:before="0" w:beforeAutospacing="0" w:after="0" w:afterAutospacing="0" w:line="400" w:lineRule="exact"/>
        <w:ind w:firstLine="480" w:firstLineChars="200"/>
        <w:jc w:val="both"/>
      </w:pPr>
      <w:r>
        <w:rPr>
          <w:rFonts w:hint="eastAsia"/>
        </w:rPr>
        <w:t>而作案窝点周边国家动荡而脆弱的执法能力提供了犯罪长期续存的土壤，如缅甸等政变以来经济崩溃，犯罪活动激增，中国帮派大型犯罪集团在北部边境地区长期活动，建立组织严密的电信和互联网诈骗的基地。关于中国公民被贩卖出境参与电信诈骗的数字尚无公开准确报道。</w:t>
      </w:r>
    </w:p>
    <w:p>
      <w:pPr>
        <w:pStyle w:val="14"/>
        <w:spacing w:before="0" w:beforeAutospacing="0" w:after="0" w:afterAutospacing="0" w:line="400" w:lineRule="exact"/>
        <w:ind w:firstLine="480" w:firstLineChars="200"/>
        <w:jc w:val="both"/>
      </w:pPr>
      <w:r>
        <w:rPr>
          <w:rFonts w:hint="eastAsia"/>
        </w:rPr>
        <w:t>美国和平研究所缅甸国家主任杰森托尔估计3万人被贩运到柬埔寨。柬埔寨国家警察发言人未认可这一数字，但是承认有“一些案件”。东南亚在线博彩公司托尔估计，中国大陆这类互联网诈骗受害者可能在1</w:t>
      </w:r>
      <w:r>
        <w:t>0-50</w:t>
      </w:r>
      <w:r>
        <w:rPr>
          <w:rFonts w:hint="eastAsia"/>
        </w:rPr>
        <w:t>万之间，每天有数百个招聘广告，试图将中国人引诱到柬埔寨、缅甸等网络犯罪猖獗的地方。网络犯罪团伙由中国人领导，由东南亚本地人经营，并从柬埔寨等地方腐败官员那里“购买人物保护”。</w:t>
      </w:r>
      <w:r>
        <w:t>《环球时报》</w:t>
      </w:r>
      <w:r>
        <w:rPr>
          <w:rFonts w:hint="eastAsia"/>
        </w:rPr>
        <w:t>2</w:t>
      </w:r>
      <w:r>
        <w:t>021</w:t>
      </w:r>
      <w:r>
        <w:rPr>
          <w:rFonts w:hint="eastAsia"/>
        </w:rPr>
        <w:t>年</w:t>
      </w:r>
      <w:r>
        <w:t>3月份报道与柬埔寨</w:t>
      </w:r>
      <w:r>
        <w:rPr>
          <w:rFonts w:hint="eastAsia"/>
        </w:rPr>
        <w:t>、</w:t>
      </w:r>
      <w:r>
        <w:t>缅北被用作贩运出境从事网络犯罪的中国公民员基地。非法产业通过东南亚从中国贩运数千名受害者。</w:t>
      </w:r>
      <w:r>
        <w:rPr>
          <w:color w:val="000000" w:themeColor="text1"/>
          <w14:textFill>
            <w14:solidFill>
              <w14:schemeClr w14:val="tx1"/>
            </w14:solidFill>
          </w14:textFill>
        </w:rPr>
        <w:t>国别、目标群体定位精准，</w:t>
      </w:r>
      <w:r>
        <w:rPr>
          <w:rFonts w:hint="eastAsia"/>
        </w:rPr>
        <w:t>形成可持续性的高度更新力的作案策略，产生系统性威胁！</w:t>
      </w:r>
    </w:p>
    <w:p>
      <w:pPr>
        <w:pStyle w:val="6"/>
        <w:spacing w:before="0" w:after="0" w:line="40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（三）熟悉中国侦查规律具有高度反侦察力的作案手段</w:t>
      </w:r>
    </w:p>
    <w:p>
      <w:pPr>
        <w:spacing w:line="400" w:lineRule="exact"/>
        <w:ind w:firstLine="480" w:firstLineChars="200"/>
        <w:rPr>
          <w:rFonts w:ascii="宋体" w:hAnsi="宋体" w:eastAsia="宋体" w:cs="Times New Roman"/>
          <w:kern w:val="0"/>
          <w:sz w:val="24"/>
        </w:rPr>
      </w:pPr>
      <w:r>
        <w:rPr>
          <w:rFonts w:hint="eastAsia" w:ascii="宋体" w:hAnsi="宋体" w:eastAsia="宋体" w:cs="Times New Roman"/>
          <w:kern w:val="0"/>
          <w:sz w:val="24"/>
        </w:rPr>
        <w:t>具有高级计算机网络和通讯能力的小型犯罪组织已成为国际犯罪主体中的新兴力量，形成了两种躲避侦查类型犯罪：技术躲避监管型、躲避侦查型两类。见图表</w:t>
      </w:r>
      <w:r>
        <w:rPr>
          <w:rFonts w:ascii="宋体" w:hAnsi="宋体" w:eastAsia="宋体" w:cs="Times New Roman"/>
          <w:kern w:val="0"/>
          <w:sz w:val="24"/>
        </w:rPr>
        <w:t>3.</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1417"/>
        <w:gridCol w:w="3260"/>
        <w:gridCol w:w="3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296" w:type="dxa"/>
            <w:gridSpan w:val="4"/>
            <w:vAlign w:val="center"/>
          </w:tcPr>
          <w:p>
            <w:pPr>
              <w:pStyle w:val="14"/>
              <w:adjustRightInd w:val="0"/>
              <w:snapToGrid w:val="0"/>
              <w:spacing w:before="0" w:beforeAutospacing="0" w:after="0" w:afterAutospacing="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图表</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跨国网络电信诈骗团伙主要反侦查手段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pStyle w:val="14"/>
              <w:adjustRightInd w:val="0"/>
              <w:snapToGrid w:val="0"/>
              <w:spacing w:before="0" w:beforeAutospacing="0" w:after="0" w:afterAutospacing="0"/>
              <w:jc w:val="center"/>
              <w:rPr>
                <w:color w:val="000000" w:themeColor="text1"/>
                <w14:textFill>
                  <w14:solidFill>
                    <w14:schemeClr w14:val="tx1"/>
                  </w14:solidFill>
                </w14:textFill>
              </w:rPr>
            </w:pPr>
          </w:p>
        </w:tc>
        <w:tc>
          <w:tcPr>
            <w:tcW w:w="1417" w:type="dxa"/>
            <w:vAlign w:val="center"/>
          </w:tcPr>
          <w:p>
            <w:pPr>
              <w:pStyle w:val="14"/>
              <w:adjustRightInd w:val="0"/>
              <w:snapToGrid w:val="0"/>
              <w:spacing w:before="0" w:beforeAutospacing="0" w:after="0" w:afterAutospacing="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反侦查手段</w:t>
            </w:r>
          </w:p>
        </w:tc>
        <w:tc>
          <w:tcPr>
            <w:tcW w:w="3260" w:type="dxa"/>
            <w:vAlign w:val="center"/>
          </w:tcPr>
          <w:p>
            <w:pPr>
              <w:pStyle w:val="14"/>
              <w:adjustRightInd w:val="0"/>
              <w:snapToGrid w:val="0"/>
              <w:spacing w:before="0" w:beforeAutospacing="0" w:after="0" w:afterAutospacing="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反侦查路径</w:t>
            </w:r>
          </w:p>
        </w:tc>
        <w:tc>
          <w:tcPr>
            <w:tcW w:w="3198" w:type="dxa"/>
            <w:vAlign w:val="center"/>
          </w:tcPr>
          <w:p>
            <w:pPr>
              <w:pStyle w:val="14"/>
              <w:adjustRightInd w:val="0"/>
              <w:snapToGrid w:val="0"/>
              <w:spacing w:before="0" w:beforeAutospacing="0" w:after="0" w:afterAutospacing="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技术突破点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pStyle w:val="14"/>
              <w:adjustRightInd w:val="0"/>
              <w:snapToGrid w:val="0"/>
              <w:spacing w:before="0" w:beforeAutospacing="0" w:after="0" w:afterAutospacing="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417" w:type="dxa"/>
            <w:vAlign w:val="center"/>
          </w:tcPr>
          <w:p>
            <w:pPr>
              <w:pStyle w:val="14"/>
              <w:adjustRightInd w:val="0"/>
              <w:snapToGrid w:val="0"/>
              <w:spacing w:before="0" w:beforeAutospacing="0" w:after="0" w:afterAutospacing="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技术躲避监管型</w:t>
            </w:r>
          </w:p>
        </w:tc>
        <w:tc>
          <w:tcPr>
            <w:tcW w:w="3260" w:type="dxa"/>
            <w:vAlign w:val="center"/>
          </w:tcPr>
          <w:p>
            <w:pPr>
              <w:pStyle w:val="14"/>
              <w:adjustRightInd w:val="0"/>
              <w:snapToGrid w:val="0"/>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将境外电话修改</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境内电话</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降低被害者防备</w:t>
            </w:r>
            <w:r>
              <w:rPr>
                <w:rFonts w:hint="eastAsia"/>
                <w:color w:val="000000" w:themeColor="text1"/>
                <w14:textFill>
                  <w14:solidFill>
                    <w14:schemeClr w14:val="tx1"/>
                  </w14:solidFill>
                </w14:textFill>
              </w:rPr>
              <w:t>力</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改变传统技术方法的新型反侦查手段。</w:t>
            </w:r>
          </w:p>
        </w:tc>
        <w:tc>
          <w:tcPr>
            <w:tcW w:w="3198" w:type="dxa"/>
            <w:vAlign w:val="center"/>
          </w:tcPr>
          <w:p>
            <w:pPr>
              <w:pStyle w:val="14"/>
              <w:adjustRightInd w:val="0"/>
              <w:snapToGrid w:val="0"/>
              <w:spacing w:before="0" w:beforeAutospacing="0" w:after="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绕开国际端口局直接连接国内电话网络，人卡分离</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pStyle w:val="14"/>
              <w:adjustRightInd w:val="0"/>
              <w:snapToGrid w:val="0"/>
              <w:spacing w:before="0" w:beforeAutospacing="0" w:after="0" w:afterAutospacing="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417" w:type="dxa"/>
            <w:vAlign w:val="center"/>
          </w:tcPr>
          <w:p>
            <w:pPr>
              <w:pStyle w:val="14"/>
              <w:adjustRightInd w:val="0"/>
              <w:snapToGrid w:val="0"/>
              <w:spacing w:before="0" w:beforeAutospacing="0" w:after="0" w:afterAutospacing="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躲避侦查型</w:t>
            </w:r>
          </w:p>
        </w:tc>
        <w:tc>
          <w:tcPr>
            <w:tcW w:w="3260" w:type="dxa"/>
            <w:vAlign w:val="center"/>
          </w:tcPr>
          <w:p>
            <w:pPr>
              <w:pStyle w:val="14"/>
              <w:adjustRightInd w:val="0"/>
              <w:snapToGrid w:val="0"/>
              <w:spacing w:before="0" w:beforeAutospacing="0" w:after="0" w:afterAutospacing="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指利用动态二维码漏洞绕开技术监管</w:t>
            </w:r>
          </w:p>
        </w:tc>
        <w:tc>
          <w:tcPr>
            <w:tcW w:w="3198" w:type="dxa"/>
            <w:vAlign w:val="center"/>
          </w:tcPr>
          <w:p>
            <w:pPr>
              <w:pStyle w:val="14"/>
              <w:adjustRightInd w:val="0"/>
              <w:snapToGrid w:val="0"/>
              <w:spacing w:before="0" w:beforeAutospacing="0" w:after="0" w:afterAutospacing="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在二维码和对应目标诈骗页面之间插入第三方的跳转网页。突破网站监测，规避举报入口和检测系统。</w:t>
            </w:r>
          </w:p>
        </w:tc>
      </w:tr>
    </w:tbl>
    <w:p>
      <w:pPr>
        <w:pStyle w:val="14"/>
        <w:spacing w:before="0" w:beforeAutospacing="0" w:after="0" w:afterAutospacing="0" w:line="4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“技术躲避监管”是新型反侦查手段。传统诈骗方式将</w:t>
      </w:r>
      <w:r>
        <w:rPr>
          <w:color w:val="000000" w:themeColor="text1"/>
          <w14:textFill>
            <w14:solidFill>
              <w14:schemeClr w14:val="tx1"/>
            </w14:solidFill>
          </w14:textFill>
        </w:rPr>
        <w:t>VOIP语言通话技术经由网络IP来实现人卡分离</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透传改号的方式，在被叫端显示任意号码。</w:t>
      </w:r>
      <w:r>
        <w:rPr>
          <w:rFonts w:hint="eastAsia"/>
          <w:color w:val="000000" w:themeColor="text1"/>
          <w14:textFill>
            <w14:solidFill>
              <w14:schemeClr w14:val="tx1"/>
            </w14:solidFill>
          </w14:textFill>
        </w:rPr>
        <w:t>因我国</w:t>
      </w:r>
      <w:r>
        <w:rPr>
          <w:color w:val="000000" w:themeColor="text1"/>
          <w14:textFill>
            <w14:solidFill>
              <w14:schemeClr w14:val="tx1"/>
            </w14:solidFill>
          </w14:textFill>
        </w:rPr>
        <w:t>规范限制了国际出入局主叫号码的改号传送</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犯罪分子难以申请到相关线路，</w:t>
      </w:r>
      <w:r>
        <w:rPr>
          <w:rFonts w:hint="eastAsia"/>
          <w:color w:val="000000" w:themeColor="text1"/>
          <w14:textFill>
            <w14:solidFill>
              <w14:schemeClr w14:val="tx1"/>
            </w14:solidFill>
          </w14:textFill>
        </w:rPr>
        <w:t>因此开始</w:t>
      </w:r>
      <w:r>
        <w:rPr>
          <w:color w:val="000000" w:themeColor="text1"/>
          <w14:textFill>
            <w14:solidFill>
              <w14:schemeClr w14:val="tx1"/>
            </w14:solidFill>
          </w14:textFill>
        </w:rPr>
        <w:t>在国内设置GOIP设备窝点，然后</w:t>
      </w:r>
      <w:r>
        <w:rPr>
          <w:rFonts w:hint="eastAsia"/>
          <w:color w:val="000000" w:themeColor="text1"/>
          <w14:textFill>
            <w14:solidFill>
              <w14:schemeClr w14:val="tx1"/>
            </w14:solidFill>
          </w14:textFill>
        </w:rPr>
        <w:t>从</w:t>
      </w:r>
      <w:r>
        <w:rPr>
          <w:color w:val="000000" w:themeColor="text1"/>
          <w14:textFill>
            <w14:solidFill>
              <w14:schemeClr w14:val="tx1"/>
            </w14:solidFill>
          </w14:textFill>
        </w:rPr>
        <w:t>境外远程控制拨打电话，使警方通过相关地址寻找搜查到</w:t>
      </w:r>
      <w:r>
        <w:rPr>
          <w:rFonts w:hint="eastAsia"/>
          <w:color w:val="000000" w:themeColor="text1"/>
          <w14:textFill>
            <w14:solidFill>
              <w14:schemeClr w14:val="tx1"/>
            </w14:solidFill>
          </w14:textFill>
        </w:rPr>
        <w:t>的是</w:t>
      </w:r>
      <w:r>
        <w:rPr>
          <w:color w:val="000000" w:themeColor="text1"/>
          <w14:textFill>
            <w14:solidFill>
              <w14:schemeClr w14:val="tx1"/>
            </w14:solidFill>
          </w14:textFill>
        </w:rPr>
        <w:t>GOIP设备难以</w:t>
      </w:r>
      <w:r>
        <w:rPr>
          <w:rFonts w:hint="eastAsia"/>
          <w:color w:val="000000" w:themeColor="text1"/>
          <w14:textFill>
            <w14:solidFill>
              <w14:schemeClr w14:val="tx1"/>
            </w14:solidFill>
          </w14:textFill>
        </w:rPr>
        <w:t>锁定</w:t>
      </w:r>
      <w:r>
        <w:rPr>
          <w:color w:val="000000" w:themeColor="text1"/>
          <w14:textFill>
            <w14:solidFill>
              <w14:schemeClr w14:val="tx1"/>
            </w14:solidFill>
          </w14:textFill>
        </w:rPr>
        <w:t>境外远程操作的犯罪分子</w:t>
      </w:r>
      <w:r>
        <w:rPr>
          <w:rFonts w:hint="eastAsia"/>
          <w:color w:val="000000" w:themeColor="text1"/>
          <w14:textFill>
            <w14:solidFill>
              <w14:schemeClr w14:val="tx1"/>
            </w14:solidFill>
          </w14:textFill>
        </w:rPr>
        <w:t>。</w:t>
      </w:r>
    </w:p>
    <w:p>
      <w:pPr>
        <w:pStyle w:val="14"/>
        <w:spacing w:before="0" w:beforeAutospacing="0" w:after="0" w:afterAutospacing="0" w:line="4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躲避侦查型”对抗审查，被审核后即跳转钓鱼网站。具有极强的隐蔽性、灵活性，成为应对侦查监管的有力技术对抗手段。净网行动后，犯罪分子寻找侦查技术漏洞，使用入口检测跳转，使用代码避免被抓取检测和提示引导用户进入恶意网站，或用自动跳出APP内置浏览器至外部打开的方式，隐藏犯罪网址和作案平台。犯罪头目隐身于东南亚国家，利用 SKYPE 软件，国外网络电话平台以及国外互联网服务器秘密操控电信诈骗的全局，增强电诈的隐蔽性。犯罪分子采取在境外拨打VOIP网络电话以及利用改号软件冒充公检法进行诈骗。</w:t>
      </w:r>
    </w:p>
    <w:p>
      <w:pPr>
        <w:pStyle w:val="14"/>
        <w:spacing w:before="0" w:beforeAutospacing="0" w:after="0" w:afterAutospacing="0" w:line="400" w:lineRule="exact"/>
        <w:ind w:firstLine="480" w:firstLineChars="200"/>
        <w:jc w:val="both"/>
        <w:rPr>
          <w:rFonts w:cs="楷体"/>
        </w:rPr>
      </w:pPr>
      <w:r>
        <w:rPr>
          <w:rFonts w:hint="eastAsia" w:cs="楷体"/>
        </w:rPr>
        <w:t>此外，作案渠道多端，进行专业“包网”服务、境内招聘“人才”，并利用号商、卡（码</w:t>
      </w:r>
      <w:r>
        <w:rPr>
          <w:rFonts w:cs="楷体"/>
        </w:rPr>
        <w:t>）</w:t>
      </w:r>
      <w:r>
        <w:rPr>
          <w:rFonts w:hint="eastAsia" w:cs="楷体"/>
        </w:rPr>
        <w:t>商，</w:t>
      </w:r>
      <w:r>
        <w:rPr>
          <w:rFonts w:hint="eastAsia" w:cs="仿宋_GB2312"/>
        </w:rPr>
        <w:t>通过多道洗钱环节，最后以转账、取现等方式将沉淀资金池清空</w:t>
      </w:r>
      <w:r>
        <w:rPr>
          <w:rFonts w:hint="eastAsia" w:cs="楷体"/>
        </w:rPr>
        <w:t>标。</w:t>
      </w:r>
    </w:p>
    <w:p>
      <w:pPr>
        <w:pStyle w:val="6"/>
        <w:spacing w:before="93" w:beforeLines="30" w:after="93" w:afterLines="30" w:line="400" w:lineRule="exact"/>
        <w:ind w:firstLine="560" w:firstLineChars="200"/>
        <w:rPr>
          <w:rFonts w:ascii="黑体" w:hAnsi="黑体" w:eastAsia="黑体"/>
          <w:b w:val="0"/>
          <w:bCs w:val="0"/>
        </w:rPr>
      </w:pPr>
      <w:r>
        <w:rPr>
          <w:rFonts w:hint="eastAsia" w:ascii="黑体" w:hAnsi="黑体" w:eastAsia="黑体"/>
          <w:b w:val="0"/>
          <w:bCs w:val="0"/>
        </w:rPr>
        <w:t>二、各国涉及跨境侦查的涉外法治防范的结构性错位</w:t>
      </w:r>
    </w:p>
    <w:p>
      <w:pPr>
        <w:pStyle w:val="14"/>
        <w:spacing w:before="0" w:beforeAutospacing="0" w:after="0" w:afterAutospacing="0" w:line="400" w:lineRule="exact"/>
        <w:ind w:firstLine="480" w:firstLineChars="200"/>
        <w:jc w:val="both"/>
      </w:pPr>
      <w:r>
        <w:rPr>
          <w:rFonts w:hint="eastAsia"/>
          <w:color w:val="000000" w:themeColor="text1"/>
          <w14:textFill>
            <w14:solidFill>
              <w14:schemeClr w14:val="tx1"/>
            </w14:solidFill>
          </w14:textFill>
        </w:rPr>
        <w:t>涉外立法，东南亚国家的基础薄弱；涉外司法，涉多国国际管辖冲突；涉外守法，部分中国公民守法失序，偷渡出境或被骗出境参诈骗活动；</w:t>
      </w:r>
      <w:r>
        <w:rPr>
          <w:rFonts w:hint="eastAsia"/>
        </w:rPr>
        <w:t>涉外执法，各国间面临着跨境取证与跨境抓捕难题，具体体现：</w:t>
      </w:r>
    </w:p>
    <w:p>
      <w:pPr>
        <w:pStyle w:val="6"/>
        <w:spacing w:before="0" w:after="0" w:line="400" w:lineRule="exact"/>
        <w:ind w:firstLine="480" w:firstLineChars="200"/>
        <w:rPr>
          <w:rFonts w:ascii="宋体" w:hAnsi="宋体" w:eastAsia="宋体"/>
          <w:b w:val="0"/>
          <w:bCs w:val="0"/>
          <w:sz w:val="24"/>
          <w:szCs w:val="24"/>
        </w:rPr>
      </w:pPr>
      <w:bookmarkStart w:id="4" w:name="_Toc133092013"/>
      <w:r>
        <w:rPr>
          <w:rFonts w:hint="eastAsia" w:ascii="宋体" w:hAnsi="宋体" w:eastAsia="宋体"/>
          <w:b w:val="0"/>
          <w:bCs w:val="0"/>
          <w:sz w:val="24"/>
          <w:szCs w:val="24"/>
        </w:rPr>
        <w:t>（一）法的异质性造成应对能力的结构性错位</w:t>
      </w:r>
      <w:bookmarkEnd w:id="4"/>
    </w:p>
    <w:p>
      <w:pPr>
        <w:pStyle w:val="14"/>
        <w:spacing w:before="0" w:beforeAutospacing="0" w:after="0" w:afterAutospacing="0" w:line="400" w:lineRule="exact"/>
        <w:ind w:firstLine="480" w:firstLineChars="200"/>
        <w:jc w:val="both"/>
      </w:pPr>
      <w:r>
        <w:rPr>
          <w:rFonts w:hint="eastAsia"/>
          <w:color w:val="000000" w:themeColor="text1"/>
          <w14:textFill>
            <w14:solidFill>
              <w14:schemeClr w14:val="tx1"/>
            </w14:solidFill>
          </w14:textFill>
        </w:rPr>
        <w:t>中国与越、老、泰三方签署了双边刑事司法协助条约，与泰国、柬埔寨、老挝、越南四国签订了双边引渡条约，为国际司法活动奠定了法治基础。但各国</w:t>
      </w:r>
      <w:r>
        <w:rPr>
          <w:rFonts w:hint="eastAsia"/>
        </w:rPr>
        <w:t>法治具有多样性，法治水平不一，涉外法治面临罪与非罪的差异、罪名与刑罚的差异。</w:t>
      </w:r>
    </w:p>
    <w:p>
      <w:pPr>
        <w:pStyle w:val="14"/>
        <w:spacing w:before="0" w:beforeAutospacing="0" w:after="0" w:afterAutospacing="0" w:line="400" w:lineRule="exact"/>
        <w:ind w:firstLine="480" w:firstLineChars="200"/>
        <w:jc w:val="both"/>
        <w:rPr>
          <w:rFonts w:cs="Times New Roman"/>
        </w:rPr>
      </w:pPr>
      <w:r>
        <w:rPr>
          <w:rFonts w:cs="Times New Roman"/>
        </w:rPr>
        <w:t>电信诈骗犯罪主体基于境外不同国家、地区的政治、经济等差异来规避法律制裁，利用当地法律监管的缺失和部分地方武装势力的庇护进行违法犯罪行为。周边国家的历史观念上存在地区保护主义和维护多宗教人口凝聚力的意识和习惯。如，2019年5月缅甸总统签署的新《赌博法》规定外国人在本国境内投资开设赌场合法，而</w:t>
      </w:r>
      <w:r>
        <w:rPr>
          <w:rFonts w:cs="Times New Roman"/>
          <w:lang w:eastAsia="zh-Hans"/>
        </w:rPr>
        <w:t>缅甸本</w:t>
      </w:r>
      <w:r>
        <w:rPr>
          <w:rFonts w:cs="Times New Roman"/>
        </w:rPr>
        <w:t>国人无权</w:t>
      </w:r>
      <w:r>
        <w:rPr>
          <w:rFonts w:cs="Times New Roman"/>
          <w:lang w:eastAsia="zh-Hans"/>
        </w:rPr>
        <w:t>设赌场及从事赌博活动</w:t>
      </w:r>
      <w:r>
        <w:rPr>
          <w:rStyle w:val="24"/>
          <w:rFonts w:cs="Times New Roman"/>
          <w:lang w:eastAsia="zh-Hans"/>
        </w:rPr>
        <w:footnoteReference w:id="4"/>
      </w:r>
      <w:r>
        <w:rPr>
          <w:rFonts w:cs="Times New Roman"/>
          <w:lang w:eastAsia="zh-Hans"/>
        </w:rPr>
        <w:t>。</w:t>
      </w:r>
      <w:r>
        <w:rPr>
          <w:rFonts w:cs="Times New Roman"/>
        </w:rPr>
        <w:t>电信诈骗犯罪分子得到部分澜湄国家地方割据势力的武装保护</w:t>
      </w:r>
      <w:r>
        <w:rPr>
          <w:rStyle w:val="24"/>
          <w:rFonts w:cs="Times New Roman"/>
        </w:rPr>
        <w:footnoteReference w:id="5"/>
      </w:r>
      <w:r>
        <w:rPr>
          <w:rFonts w:cs="Times New Roman"/>
        </w:rPr>
        <w:t>。尤其跨境缉捕嫌犯经常遇阻，因嫌犯选择窝藏于世界各国窝点，尤其是境外武装冲突之地而使跨境执法行动权受限，境外统一抓捕行动易造成风声走漏，诈骗团伙分享、通报信息而多次更换窝藏地，导致跨境统一抓捕时常落空</w:t>
      </w:r>
      <w:r>
        <w:rPr>
          <w:rStyle w:val="24"/>
          <w:rFonts w:cs="Times New Roman"/>
        </w:rPr>
        <w:footnoteReference w:id="6"/>
      </w:r>
      <w:r>
        <w:rPr>
          <w:rFonts w:cs="Times New Roman"/>
        </w:rPr>
        <w:t>。</w:t>
      </w:r>
    </w:p>
    <w:p>
      <w:pPr>
        <w:pStyle w:val="14"/>
        <w:spacing w:before="0" w:beforeAutospacing="0" w:after="0" w:afterAutospacing="0" w:line="400" w:lineRule="exact"/>
        <w:ind w:firstLine="480" w:firstLineChars="200"/>
        <w:jc w:val="both"/>
      </w:pPr>
      <w:r>
        <w:t>缅甸的电信法（2013年</w:t>
      </w:r>
      <w:r>
        <w:rPr>
          <w:rFonts w:hint="eastAsia"/>
        </w:rPr>
        <w:t>）</w:t>
      </w:r>
      <w:r>
        <w:t>将传播任何“不诚实的错误信息”定为犯罪。</w:t>
      </w:r>
      <w:r>
        <w:rPr>
          <w:rFonts w:hint="eastAsia"/>
        </w:rPr>
        <w:t>各国之间的司法壁垒成为不法分子肆无忌惮利用境外远程操控的机会。法治目标与法律解读不确定性与错位，同一部法的释义的解读和释义在不同的政权有不同的解读，所针对的问题在不同国家的政权时期有不同的利用价值。在政权不稳时期，电信法作为打击电信诈骗的重要依据被用于其他目的，或借以他用，或对不同的群体有不同的解读，失去了法律的平等性。</w:t>
      </w:r>
    </w:p>
    <w:p>
      <w:pPr>
        <w:pStyle w:val="6"/>
        <w:spacing w:before="0" w:after="0" w:line="400" w:lineRule="exact"/>
        <w:ind w:firstLine="480" w:firstLineChars="200"/>
        <w:rPr>
          <w:rFonts w:ascii="宋体" w:hAnsi="宋体" w:eastAsia="宋体"/>
          <w:b w:val="0"/>
          <w:bCs w:val="0"/>
          <w:sz w:val="24"/>
          <w:szCs w:val="24"/>
        </w:rPr>
      </w:pPr>
      <w:bookmarkStart w:id="5" w:name="_Toc133092015"/>
      <w:r>
        <w:rPr>
          <w:rFonts w:hint="eastAsia" w:ascii="宋体" w:hAnsi="宋体" w:eastAsia="宋体"/>
          <w:b w:val="0"/>
          <w:bCs w:val="0"/>
          <w:sz w:val="24"/>
          <w:szCs w:val="24"/>
        </w:rPr>
        <w:t>（二）跨境活动客观上的时间差成为中国与东南亚防治电诈的阻碍因素</w:t>
      </w:r>
      <w:bookmarkEnd w:id="5"/>
    </w:p>
    <w:p>
      <w:pPr>
        <w:pStyle w:val="14"/>
        <w:spacing w:before="0" w:beforeAutospacing="0" w:after="0" w:afterAutospacing="0" w:line="400" w:lineRule="exact"/>
        <w:ind w:firstLine="480" w:firstLineChars="200"/>
        <w:jc w:val="both"/>
      </w:pPr>
      <w:r>
        <w:rPr>
          <w:rFonts w:hint="eastAsia"/>
        </w:rPr>
        <w:t>其一，境外电信诈骗行为和本国或第三国的受害人转账行为存在时间差，因犯罪行为的设备和犯罪信息的传播基站不在同一地点而使网络犯罪地具有不确定性，跨境取证时间的延后性影响证据被第一时间锁定。这对犯罪行为地的认定形成阻碍。其二，跨国电信诈骗活动本身因地理距离而产生时间差异，从电信诈骗犯罪发生，到受害人意识到自身被诈骗、到公安机关报案、案情梳理、登记受理立案，所形成的时间差被犯罪嫌疑人用于转移赃款，倍数增长的境外二级账户与三级账户，与部分普通银行账户交织，侦查员很难确定受害人财产损失的精准去向。因此，预防电信诈骗比打击有更加实际的意义。如，对银行账户的紧急搜索、应急止付和冻结等流程能避免受害人财物进一步受损。</w:t>
      </w:r>
    </w:p>
    <w:p>
      <w:pPr>
        <w:pStyle w:val="6"/>
        <w:spacing w:before="0" w:after="0" w:line="40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（三）各国实体法有待完善，以适应程序法的发展进程。</w:t>
      </w:r>
    </w:p>
    <w:p>
      <w:pPr>
        <w:pStyle w:val="14"/>
        <w:spacing w:before="0" w:beforeAutospacing="0" w:after="0" w:afterAutospacing="0" w:line="400" w:lineRule="exact"/>
        <w:ind w:firstLine="480" w:firstLineChars="200"/>
        <w:jc w:val="both"/>
      </w:pPr>
      <w:r>
        <w:rPr>
          <w:rFonts w:hint="eastAsia"/>
        </w:rPr>
        <w:t xml:space="preserve">我国现有的可应用到新型网络电信诈骗的涉外法律基础较为薄弱，与澜湄国家间签订的协议、条约的法律体系较单一，难免造成合作方式单一和形式主义，甚至产生冲突，无法适应新型的国际合作。 </w:t>
      </w:r>
    </w:p>
    <w:p>
      <w:pPr>
        <w:pStyle w:val="14"/>
        <w:spacing w:before="0" w:beforeAutospacing="0" w:after="0" w:afterAutospacing="0" w:line="400" w:lineRule="exact"/>
        <w:ind w:firstLine="480" w:firstLineChars="200"/>
        <w:jc w:val="both"/>
        <w:rPr>
          <w:b/>
          <w:bCs/>
          <w:color w:val="000000" w:themeColor="text1"/>
          <w14:textFill>
            <w14:solidFill>
              <w14:schemeClr w14:val="tx1"/>
            </w14:solidFill>
          </w14:textFill>
        </w:rPr>
      </w:pPr>
      <w:r>
        <w:rPr>
          <w:rFonts w:hint="eastAsia"/>
          <w:color w:val="000000" w:themeColor="text1"/>
          <w14:textFill>
            <w14:solidFill>
              <w14:schemeClr w14:val="tx1"/>
            </w14:solidFill>
          </w14:textFill>
        </w:rPr>
        <w:t>目前中国的程序法作出相应调整，根据《</w:t>
      </w:r>
      <w:r>
        <w:rPr>
          <w:color w:val="000000" w:themeColor="text1"/>
          <w14:textFill>
            <w14:solidFill>
              <w14:schemeClr w14:val="tx1"/>
            </w14:solidFill>
          </w14:textFill>
        </w:rPr>
        <w:t>法律若干问题的解释》</w:t>
      </w:r>
      <w:r>
        <w:rPr>
          <w:rFonts w:hint="eastAsia"/>
          <w:color w:val="000000" w:themeColor="text1"/>
          <w14:textFill>
            <w14:solidFill>
              <w14:schemeClr w14:val="tx1"/>
            </w14:solidFill>
          </w14:textFill>
        </w:rPr>
        <w:t>中将跨国电信诈骗界定为衍生形式。2021年高检《人民检察院办理网络犯罪案件规定》、2019公安部《公安机关办理刑事案件电子数据取证规则》、2018 年最高人民检察院《检察机关办理电信网络诈骗案件指引》等法规对打击电诈起到重要作用。但实体法现有罪名无法完全覆盖之情节严重的犯罪。依《刑法》266条规定将跨国电信诈骗犯罪定为诈骗罪，并未单独设置罪名。东南亚一些国家实体法仍未将之入罪，中国在今后司法警务合作中应就此专门讨论，通过地区性法律等方式填补这一空白。</w:t>
      </w:r>
    </w:p>
    <w:p>
      <w:pPr>
        <w:pStyle w:val="14"/>
        <w:spacing w:before="0" w:beforeAutospacing="0" w:after="0" w:afterAutospacing="0" w:line="400" w:lineRule="exact"/>
        <w:ind w:firstLine="480" w:firstLineChars="200"/>
        <w:jc w:val="both"/>
      </w:pPr>
      <w:r>
        <w:rPr>
          <w:rFonts w:hint="eastAsia"/>
          <w:color w:val="000000" w:themeColor="text1"/>
          <w14:textFill>
            <w14:solidFill>
              <w14:schemeClr w14:val="tx1"/>
            </w14:solidFill>
          </w14:textFill>
        </w:rPr>
        <w:t>此外，在财产刑惩罚力度上也不够严厉。中</w:t>
      </w:r>
      <w:r>
        <w:rPr>
          <w:rFonts w:hint="eastAsia"/>
        </w:rPr>
        <w:t>国《反电信网络诈骗法》（2022年）和《关于办理非法利用信息网络、帮助信息网络犯罪活动等刑事案件适用法律若干问题的解释》（法释〔2019〕15号）等诸多法律法规为反诈提供了法律依据。对被告人应严格控制缓刑适用范围和条件，当骗取钱财接近数额巨大或数额特别巨大的标准时，若具有符合从重处罚情形的，建议应认定为其他严重情节、其他特别严重情节(刑法第2</w:t>
      </w:r>
      <w:r>
        <w:t>66</w:t>
      </w:r>
      <w:r>
        <w:rPr>
          <w:rFonts w:hint="eastAsia"/>
        </w:rPr>
        <w:t>条)。诈骗数额难以查证，但有下列情形之一的，建议定为其他严重情节，以诈骗罪(未遂)定罪处罚:发送诈骗信息五千条以上的，或拨打诈骗电话五百人次以上的，在互联网上发布诈骗信息，页面浏览量累计五千次以上，数量达到上述标准十倍以上时认定为其他特别严重情节，最大限度剥夺被告人再犯能力。</w:t>
      </w:r>
    </w:p>
    <w:p>
      <w:pPr>
        <w:pStyle w:val="6"/>
        <w:spacing w:before="93" w:beforeLines="30" w:after="93" w:afterLines="30" w:line="400" w:lineRule="exact"/>
        <w:ind w:firstLine="560" w:firstLineChars="200"/>
        <w:rPr>
          <w:rFonts w:ascii="黑体" w:hAnsi="黑体" w:eastAsia="黑体"/>
          <w:b w:val="0"/>
          <w:bCs w:val="0"/>
        </w:rPr>
      </w:pPr>
      <w:bookmarkStart w:id="6" w:name="_Toc119702511"/>
      <w:r>
        <w:rPr>
          <w:rFonts w:hint="eastAsia" w:ascii="黑体" w:hAnsi="黑体" w:eastAsia="黑体"/>
          <w:b w:val="0"/>
          <w:bCs w:val="0"/>
        </w:rPr>
        <w:t>三、跨境证据收集原则差异与证据转化难点</w:t>
      </w:r>
    </w:p>
    <w:p>
      <w:pPr>
        <w:pStyle w:val="14"/>
        <w:spacing w:before="0" w:beforeAutospacing="0" w:after="0" w:afterAutospacing="0" w:line="400" w:lineRule="exact"/>
        <w:ind w:firstLine="480" w:firstLineChars="200"/>
        <w:jc w:val="both"/>
      </w:pPr>
      <w:r>
        <w:rPr>
          <w:rFonts w:hint="eastAsia"/>
        </w:rPr>
        <w:t>目前该制度相对滞后，存在调查取证难、案件管辖及证据认定争议多等问题。</w:t>
      </w:r>
    </w:p>
    <w:p>
      <w:pPr>
        <w:pStyle w:val="6"/>
        <w:numPr>
          <w:ilvl w:val="0"/>
          <w:numId w:val="1"/>
        </w:numPr>
        <w:spacing w:before="0" w:after="0" w:line="400" w:lineRule="exact"/>
        <w:ind w:left="0" w:firstLine="480" w:firstLineChars="200"/>
        <w:rPr>
          <w:rFonts w:ascii="宋体" w:hAnsi="宋体" w:eastAsia="宋体"/>
          <w:b w:val="0"/>
          <w:bCs w:val="0"/>
          <w:sz w:val="24"/>
          <w:szCs w:val="24"/>
        </w:rPr>
      </w:pPr>
      <w:bookmarkStart w:id="7" w:name="_Toc133092017"/>
      <w:r>
        <w:rPr>
          <w:rFonts w:hint="eastAsia" w:ascii="宋体" w:hAnsi="宋体" w:eastAsia="宋体"/>
          <w:b w:val="0"/>
          <w:bCs w:val="0"/>
          <w:sz w:val="24"/>
          <w:szCs w:val="24"/>
        </w:rPr>
        <w:t>跨境证据收集与转化涉及多国涉外管辖权冲突与障碍</w:t>
      </w:r>
      <w:bookmarkEnd w:id="7"/>
    </w:p>
    <w:p>
      <w:pPr>
        <w:pStyle w:val="14"/>
        <w:spacing w:before="0" w:beforeAutospacing="0" w:after="0" w:afterAutospacing="0" w:line="400" w:lineRule="exact"/>
        <w:ind w:firstLine="480" w:firstLineChars="200"/>
        <w:jc w:val="both"/>
      </w:pPr>
      <w:r>
        <w:rPr>
          <w:rFonts w:hint="eastAsia"/>
        </w:rPr>
        <w:t>犯罪者在多国流窜作案，“12·03”和“9·28”两案，分别涉及新加坡、泰国等五个国、柬埔寨、菲律宾等八国，嫌疑人员多达 828人。跨国犯罪的行为地、结果地处于两个甚至更多国家的领土内，属于刑法理论的隔隙犯</w:t>
      </w:r>
      <w:r>
        <w:rPr>
          <w:vertAlign w:val="superscript"/>
        </w:rPr>
        <w:footnoteReference w:id="7"/>
      </w:r>
      <w:r>
        <w:rPr>
          <w:rFonts w:hint="eastAsia"/>
        </w:rPr>
        <w:t>。嫌疑人身在异国，受害人在本国或者第三国。看图表</w:t>
      </w:r>
      <w:r>
        <w:t>4</w:t>
      </w:r>
      <w:r>
        <w:rPr>
          <w:rFonts w:hint="eastAsia"/>
        </w:rPr>
        <w:t>。犯罪行为地（A国）-犯罪受害人所在国（B国）-犯罪受害人国籍国（C国）三地不在同一国境内。属地原则不能完全适用于跨国网络电信诈骗犯罪的管辖原则。多国主张行使属地原则争夺管辖权而导致犯罪嫌疑人面临多重审判。</w:t>
      </w:r>
      <w:r>
        <w:t xml:space="preserve"> </w:t>
      </w:r>
    </w:p>
    <w:p>
      <w:pPr>
        <w:pStyle w:val="14"/>
        <w:spacing w:before="0" w:beforeAutospacing="0" w:after="0" w:afterAutospacing="0" w:line="400" w:lineRule="exact"/>
        <w:ind w:firstLine="600" w:firstLineChars="250"/>
        <w:jc w:val="both"/>
        <w:rPr>
          <w:rFonts w:ascii="仿宋" w:hAnsi="仿宋" w:eastAsia="仿宋"/>
          <w:sz w:val="32"/>
          <w:szCs w:val="32"/>
        </w:rPr>
      </w:pPr>
      <w:r>
        <w:drawing>
          <wp:anchor distT="0" distB="0" distL="114300" distR="114300" simplePos="0" relativeHeight="251661312" behindDoc="0" locked="0" layoutInCell="1" allowOverlap="1">
            <wp:simplePos x="0" y="0"/>
            <wp:positionH relativeFrom="margin">
              <wp:posOffset>763905</wp:posOffset>
            </wp:positionH>
            <wp:positionV relativeFrom="paragraph">
              <wp:posOffset>14605</wp:posOffset>
            </wp:positionV>
            <wp:extent cx="3752850" cy="3295650"/>
            <wp:effectExtent l="0" t="0" r="635" b="0"/>
            <wp:wrapNone/>
            <wp:docPr id="1785009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09047" name="图片 1"/>
                    <pic:cNvPicPr>
                      <a:picLocks noChangeAspect="1"/>
                    </pic:cNvPicPr>
                  </pic:nvPicPr>
                  <pic:blipFill>
                    <a:blip r:embed="rId9"/>
                    <a:stretch>
                      <a:fillRect/>
                    </a:stretch>
                  </pic:blipFill>
                  <pic:spPr>
                    <a:xfrm>
                      <a:off x="0" y="0"/>
                      <a:ext cx="3752558" cy="3295650"/>
                    </a:xfrm>
                    <a:prstGeom prst="rect">
                      <a:avLst/>
                    </a:prstGeom>
                  </pic:spPr>
                </pic:pic>
              </a:graphicData>
            </a:graphic>
          </wp:anchor>
        </w:drawing>
      </w:r>
    </w:p>
    <w:p>
      <w:pPr>
        <w:pStyle w:val="14"/>
        <w:spacing w:before="0" w:beforeAutospacing="0" w:after="0" w:afterAutospacing="0" w:line="400" w:lineRule="exact"/>
        <w:ind w:firstLine="800" w:firstLineChars="250"/>
        <w:jc w:val="both"/>
        <w:rPr>
          <w:rFonts w:ascii="仿宋" w:hAnsi="仿宋" w:eastAsia="仿宋"/>
          <w:sz w:val="32"/>
          <w:szCs w:val="32"/>
        </w:rPr>
      </w:pPr>
    </w:p>
    <w:p>
      <w:pPr>
        <w:pStyle w:val="14"/>
        <w:spacing w:before="0" w:beforeAutospacing="0" w:after="0" w:afterAutospacing="0" w:line="400" w:lineRule="exact"/>
        <w:ind w:firstLine="800" w:firstLineChars="250"/>
        <w:jc w:val="both"/>
        <w:rPr>
          <w:rFonts w:ascii="仿宋" w:hAnsi="仿宋" w:eastAsia="仿宋"/>
          <w:sz w:val="32"/>
          <w:szCs w:val="32"/>
        </w:rPr>
      </w:pPr>
    </w:p>
    <w:p>
      <w:pPr>
        <w:pStyle w:val="14"/>
        <w:spacing w:before="0" w:beforeAutospacing="0" w:after="0" w:afterAutospacing="0" w:line="400" w:lineRule="exact"/>
        <w:ind w:firstLine="800" w:firstLineChars="250"/>
        <w:jc w:val="both"/>
        <w:rPr>
          <w:rFonts w:ascii="仿宋" w:hAnsi="仿宋" w:eastAsia="仿宋"/>
          <w:sz w:val="32"/>
          <w:szCs w:val="32"/>
        </w:rPr>
      </w:pPr>
    </w:p>
    <w:p>
      <w:pPr>
        <w:pStyle w:val="14"/>
        <w:spacing w:before="0" w:beforeAutospacing="0" w:after="0" w:afterAutospacing="0" w:line="400" w:lineRule="exact"/>
        <w:ind w:firstLine="800" w:firstLineChars="250"/>
        <w:jc w:val="both"/>
        <w:rPr>
          <w:rFonts w:ascii="仿宋" w:hAnsi="仿宋" w:eastAsia="仿宋"/>
          <w:sz w:val="32"/>
          <w:szCs w:val="32"/>
        </w:rPr>
      </w:pPr>
    </w:p>
    <w:p>
      <w:pPr>
        <w:pStyle w:val="14"/>
        <w:spacing w:before="0" w:beforeAutospacing="0" w:after="0" w:afterAutospacing="0" w:line="400" w:lineRule="exact"/>
        <w:ind w:firstLine="800" w:firstLineChars="250"/>
        <w:jc w:val="both"/>
        <w:rPr>
          <w:rFonts w:ascii="仿宋" w:hAnsi="仿宋" w:eastAsia="仿宋"/>
          <w:sz w:val="32"/>
          <w:szCs w:val="32"/>
        </w:rPr>
      </w:pPr>
    </w:p>
    <w:p>
      <w:pPr>
        <w:pStyle w:val="14"/>
        <w:spacing w:before="0" w:beforeAutospacing="0" w:after="0" w:afterAutospacing="0" w:line="400" w:lineRule="exact"/>
        <w:ind w:firstLine="800" w:firstLineChars="250"/>
        <w:jc w:val="both"/>
        <w:rPr>
          <w:rFonts w:ascii="仿宋" w:hAnsi="仿宋" w:eastAsia="仿宋"/>
          <w:sz w:val="32"/>
          <w:szCs w:val="32"/>
        </w:rPr>
      </w:pPr>
    </w:p>
    <w:p>
      <w:pPr>
        <w:pStyle w:val="14"/>
        <w:spacing w:before="0" w:beforeAutospacing="0" w:after="0" w:afterAutospacing="0" w:line="400" w:lineRule="exact"/>
        <w:ind w:firstLine="800" w:firstLineChars="250"/>
        <w:jc w:val="both"/>
        <w:rPr>
          <w:rFonts w:ascii="仿宋" w:hAnsi="仿宋" w:eastAsia="仿宋"/>
          <w:sz w:val="32"/>
          <w:szCs w:val="32"/>
        </w:rPr>
      </w:pPr>
    </w:p>
    <w:p>
      <w:pPr>
        <w:pStyle w:val="14"/>
        <w:spacing w:before="0" w:beforeAutospacing="0" w:after="0" w:afterAutospacing="0" w:line="400" w:lineRule="exact"/>
        <w:ind w:firstLine="800" w:firstLineChars="250"/>
        <w:jc w:val="both"/>
        <w:rPr>
          <w:rFonts w:ascii="仿宋" w:hAnsi="仿宋" w:eastAsia="仿宋"/>
          <w:sz w:val="32"/>
          <w:szCs w:val="32"/>
        </w:rPr>
      </w:pPr>
    </w:p>
    <w:p>
      <w:pPr>
        <w:pStyle w:val="14"/>
        <w:spacing w:before="0" w:beforeAutospacing="0" w:after="0" w:afterAutospacing="0" w:line="400" w:lineRule="exact"/>
        <w:ind w:firstLine="800" w:firstLineChars="250"/>
        <w:jc w:val="both"/>
        <w:rPr>
          <w:rFonts w:ascii="仿宋" w:hAnsi="仿宋" w:eastAsia="仿宋"/>
          <w:sz w:val="32"/>
          <w:szCs w:val="32"/>
        </w:rPr>
      </w:pPr>
    </w:p>
    <w:p>
      <w:pPr>
        <w:pStyle w:val="14"/>
        <w:spacing w:before="0" w:beforeAutospacing="0" w:after="0" w:afterAutospacing="0" w:line="400" w:lineRule="exact"/>
        <w:ind w:firstLine="800" w:firstLineChars="250"/>
        <w:jc w:val="both"/>
        <w:rPr>
          <w:rFonts w:ascii="仿宋" w:hAnsi="仿宋" w:eastAsia="仿宋"/>
          <w:sz w:val="32"/>
          <w:szCs w:val="32"/>
        </w:rPr>
      </w:pPr>
    </w:p>
    <w:p>
      <w:pPr>
        <w:pStyle w:val="14"/>
        <w:spacing w:before="0" w:beforeAutospacing="0" w:after="0" w:afterAutospacing="0" w:line="400" w:lineRule="exact"/>
        <w:ind w:firstLine="800" w:firstLineChars="250"/>
        <w:jc w:val="both"/>
        <w:rPr>
          <w:rFonts w:ascii="仿宋" w:hAnsi="仿宋" w:eastAsia="仿宋"/>
          <w:sz w:val="32"/>
          <w:szCs w:val="32"/>
        </w:rPr>
      </w:pPr>
    </w:p>
    <w:p>
      <w:pPr>
        <w:pStyle w:val="14"/>
        <w:spacing w:before="0" w:beforeAutospacing="0" w:after="0" w:afterAutospacing="0" w:line="400" w:lineRule="exact"/>
        <w:ind w:firstLine="800" w:firstLineChars="250"/>
        <w:jc w:val="both"/>
        <w:rPr>
          <w:rFonts w:ascii="仿宋" w:hAnsi="仿宋" w:eastAsia="仿宋"/>
          <w:sz w:val="32"/>
          <w:szCs w:val="32"/>
        </w:rPr>
      </w:pPr>
    </w:p>
    <w:p>
      <w:pPr>
        <w:pStyle w:val="34"/>
        <w:spacing w:line="40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图表</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多边执法合作必要性与迫切性示意图</w:t>
      </w:r>
    </w:p>
    <w:p>
      <w:pPr>
        <w:pStyle w:val="14"/>
        <w:spacing w:before="0" w:beforeAutospacing="0" w:after="0" w:afterAutospacing="0" w:line="400" w:lineRule="exact"/>
        <w:ind w:firstLine="480" w:firstLineChars="200"/>
        <w:jc w:val="both"/>
      </w:pPr>
      <w:r>
        <w:rPr>
          <w:rFonts w:hint="eastAsia" w:cs="Times New Roman"/>
        </w:rPr>
        <w:t>立法管辖权由实体法规制，执法则由程序管辖权规制，中国更加关注入罪立法的管辖权</w:t>
      </w:r>
      <w:r>
        <w:rPr>
          <w:rFonts w:hint="eastAsia"/>
        </w:rPr>
        <w:t>扩张，与之对应的执法管辖权未得到足够重视。对电子数据的执法管辖权不够，国际上是否得到认可受到质疑，因此我国对电子取证的范围进行了限缩。因此，为使各国能接受</w:t>
      </w:r>
      <w:r>
        <w:rPr>
          <w:rFonts w:hint="eastAsia" w:cs="Times New Roman"/>
        </w:rPr>
        <w:t>，应找到法律适配和立法正当性的基础，在执法过程中尊重法律精神和行政法原则，突出跨境取证的正当性，从实然角度充分观察其他国家的参与的意愿</w:t>
      </w:r>
      <w:r>
        <w:rPr>
          <w:rStyle w:val="24"/>
          <w:rFonts w:cs="Times New Roman"/>
        </w:rPr>
        <w:footnoteReference w:id="8"/>
      </w:r>
      <w:r>
        <w:rPr>
          <w:rFonts w:hint="eastAsia" w:cs="Times New Roman"/>
        </w:rPr>
        <w:t>。</w:t>
      </w:r>
    </w:p>
    <w:p>
      <w:pPr>
        <w:pStyle w:val="6"/>
        <w:spacing w:before="0" w:after="0" w:line="40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 xml:space="preserve">（二）因程序繁琐即便掌握证据也难以开展侦查工作 </w:t>
      </w:r>
    </w:p>
    <w:p>
      <w:pPr>
        <w:pStyle w:val="14"/>
        <w:spacing w:before="0" w:beforeAutospacing="0" w:after="0" w:afterAutospacing="0" w:line="400" w:lineRule="exact"/>
        <w:ind w:firstLine="480" w:firstLineChars="200"/>
        <w:jc w:val="both"/>
      </w:pPr>
      <w:r>
        <w:rPr>
          <w:rFonts w:hint="eastAsia"/>
        </w:rPr>
        <w:t xml:space="preserve">治理跨国电信诈骗主要通过参与跨境侦查、跨境取证、抓捕和遣返逃犯。刑事诉讼侦查是侦查机关依法运用刑事诉讼法规定的措施和方法的一个阶段。跨境侦查协作是指各国的警察机关在跨国犯罪和国际犯罪侦查领域，为获取犯罪证据、抓获犯罪嫌疑人而进行多种形式的协同。 </w:t>
      </w:r>
    </w:p>
    <w:p>
      <w:pPr>
        <w:pStyle w:val="14"/>
        <w:spacing w:before="0" w:beforeAutospacing="0" w:after="0" w:afterAutospacing="0" w:line="400" w:lineRule="exact"/>
        <w:ind w:firstLine="480" w:firstLineChars="200"/>
        <w:jc w:val="both"/>
        <w:rPr>
          <w:rFonts w:cs="仿宋"/>
        </w:rPr>
      </w:pPr>
      <w:r>
        <w:rPr>
          <w:rFonts w:hint="eastAsia"/>
        </w:rPr>
        <w:t>各国政权组织形式、社会体制、社会结构、法律、种族、乃至意识形态方面的差异，办案程序繁琐，这被电信诈</w:t>
      </w:r>
      <w:r>
        <w:rPr>
          <w:rFonts w:hint="eastAsia" w:cs="仿宋"/>
        </w:rPr>
        <w:t>骗集团利用。因此针对跨国办案的程序问题，删繁就简，开辟跨境电信诈骗犯罪侦查专属绿色通道。</w:t>
      </w:r>
      <w:r>
        <w:rPr>
          <w:rFonts w:hint="eastAsia"/>
        </w:rPr>
        <w:t>在程序上简化了与中央机关之间的联络与协商，无</w:t>
      </w:r>
      <w:r>
        <w:rPr>
          <w:rFonts w:hint="eastAsia"/>
          <w:color w:val="000000" w:themeColor="text1"/>
          <w14:textFill>
            <w14:solidFill>
              <w14:schemeClr w14:val="tx1"/>
            </w14:solidFill>
          </w14:textFill>
        </w:rPr>
        <w:t>须</w:t>
      </w:r>
      <w:r>
        <w:rPr>
          <w:rFonts w:hint="eastAsia"/>
        </w:rPr>
        <w:t>经由外交途径解决。各国警察机构之间可直接开展对话，即时联络，立即实施</w:t>
      </w:r>
      <w:r>
        <w:rPr>
          <w:rFonts w:hint="eastAsia" w:cs="仿宋"/>
        </w:rPr>
        <w:t>。建立</w:t>
      </w:r>
      <w:r>
        <w:rPr>
          <w:rFonts w:hint="eastAsia"/>
        </w:rPr>
        <w:t>区域性的国际侦查合作。</w:t>
      </w:r>
      <w:r>
        <w:rPr>
          <w:rFonts w:hint="eastAsia" w:cs="仿宋"/>
        </w:rPr>
        <w:t>把跨境电信诈骗案件列入特殊案件，在程序上减少审批、复核环节，保证办案人员的权益与便利，如机场绿色通道、侦查员绿色通行证、以及一些遣返、引渡以及异地追诉方面的程序简略化。强化国际刑事司法协助，警情透明化，达到快速反应快速决定。</w:t>
      </w:r>
    </w:p>
    <w:p>
      <w:pPr>
        <w:pStyle w:val="6"/>
        <w:spacing w:before="0" w:after="0" w:line="40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 xml:space="preserve"> （三）跨境取证原则、有效利用的差异</w:t>
      </w:r>
    </w:p>
    <w:p>
      <w:pPr>
        <w:pStyle w:val="14"/>
        <w:spacing w:before="0" w:beforeAutospacing="0" w:after="0" w:afterAutospacing="0" w:line="400" w:lineRule="exact"/>
        <w:ind w:firstLine="480" w:firstLineChars="200"/>
        <w:jc w:val="both"/>
        <w:rPr>
          <w:color w:val="000000" w:themeColor="text1"/>
          <w14:textFill>
            <w14:solidFill>
              <w14:schemeClr w14:val="tx1"/>
            </w14:solidFill>
          </w14:textFill>
        </w:rPr>
      </w:pPr>
      <w:r>
        <w:rPr>
          <w:rFonts w:hint="eastAsia"/>
        </w:rPr>
        <w:t>取证原则的差异是影响固定电子证据的重要因素。世界</w:t>
      </w:r>
      <w:r>
        <w:rPr>
          <w:rFonts w:hint="eastAsia"/>
          <w:color w:val="000000" w:themeColor="text1"/>
          <w14:textFill>
            <w14:solidFill>
              <w14:schemeClr w14:val="tx1"/>
            </w14:solidFill>
          </w14:textFill>
        </w:rPr>
        <w:t>各国具有不同的证据收集原则，并采取不同取证方法，这影响犯罪证据跨境转化认证过程。通过国际警务合作跨境取证的合法性目前在我国涉外法规中不十分明确。在司法实践中律师经常对通过国际警务执法合作获取的证据的合法性提出异议。如果审判机关选择采取非法证据排除程序，侦查机关需要证明证据的合法性。然而，就物证、书证、用于检验鉴定的电子数据，尤其是通过境外现场勘验检查、搜查等方式获取的证据来源的合法性，不具备再次出境收集的条件</w:t>
      </w:r>
      <w:r>
        <w:rPr>
          <w:rStyle w:val="24"/>
          <w:color w:val="000000" w:themeColor="text1"/>
          <w14:textFill>
            <w14:solidFill>
              <w14:schemeClr w14:val="tx1"/>
            </w14:solidFill>
          </w14:textFill>
        </w:rPr>
        <w:footnoteReference w:id="9"/>
      </w:r>
      <w:r>
        <w:rPr>
          <w:rFonts w:hint="eastAsia"/>
          <w:color w:val="000000" w:themeColor="text1"/>
          <w14:textFill>
            <w14:solidFill>
              <w14:schemeClr w14:val="tx1"/>
            </w14:solidFill>
          </w14:textFill>
        </w:rPr>
        <w:t xml:space="preserve">。 </w:t>
      </w:r>
    </w:p>
    <w:p>
      <w:pPr>
        <w:pStyle w:val="14"/>
        <w:spacing w:before="0" w:beforeAutospacing="0" w:after="0" w:afterAutospacing="0" w:line="4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另外，跨境证据转化和有效利用的障碍较大。一般而言国际刑事司法中由证据所在地司法机关收集证据，</w:t>
      </w:r>
      <w:r>
        <w:rPr>
          <w:rFonts w:hint="eastAsia" w:cs="Cambria"/>
          <w:color w:val="000000" w:themeColor="text1"/>
          <w14:textFill>
            <w14:solidFill>
              <w14:schemeClr w14:val="tx1"/>
            </w14:solidFill>
          </w14:textFill>
        </w:rPr>
        <w:t>由</w:t>
      </w:r>
      <w:r>
        <w:rPr>
          <w:rFonts w:hint="eastAsia"/>
          <w:color w:val="000000" w:themeColor="text1"/>
          <w14:textFill>
            <w14:solidFill>
              <w14:schemeClr w14:val="tx1"/>
            </w14:solidFill>
          </w14:textFill>
        </w:rPr>
        <w:t>证据使用地司法机关审查证据，而证据的跨国移送发挥承上启下的作用。但司法实践中，证据收集和审查双方需要就不同的司法、外交等机关依据不同法律基础进行跨境合作，导致移交证据的司法过程耗时长且程序冗杂。</w:t>
      </w:r>
    </w:p>
    <w:p>
      <w:pPr>
        <w:pStyle w:val="14"/>
        <w:spacing w:before="0" w:beforeAutospacing="0" w:after="0" w:afterAutospacing="0" w:line="4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同时，以网络为载体的跨境电信诈骗犯罪在互联网技术发展有限的一些东南亚国家国家中并未明确入罪。即便入罪，各国家对电信诈骗犯罪的界定标准不一、定罪量刑有别。如，泰国法律对实施电信诈骗的犯罪判处刑罚6年，犯罪人主动自首刑罚可减半，但诈骗未遂者不受刑罚，这与我国刑法大相径庭。基于双重犯罪的基本原则，难以开展国际司法协助。 </w:t>
      </w:r>
    </w:p>
    <w:p>
      <w:pPr>
        <w:pStyle w:val="6"/>
        <w:spacing w:before="0" w:after="0" w:line="40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（四）数据主权下的跨境取证能力和标准不一</w:t>
      </w:r>
    </w:p>
    <w:p>
      <w:pPr>
        <w:pStyle w:val="14"/>
        <w:spacing w:before="0" w:beforeAutospacing="0" w:after="0" w:afterAutospacing="0" w:line="400" w:lineRule="exact"/>
        <w:ind w:firstLine="480" w:firstLineChars="200"/>
        <w:jc w:val="both"/>
      </w:pPr>
      <w:bookmarkStart w:id="8" w:name="_Hlk132498785"/>
      <w:r>
        <w:rPr>
          <w:rFonts w:hint="eastAsia"/>
        </w:rPr>
        <w:t>数据主权的确定标准，我国采用的是数据存储地管辖模式，通过法律的强制性规定将数据实施本地存储，并以传统的刑事司法协助渠道跨境收集电子数据，例如我国《网络安全法》第37条的相关规定。在执法取证上出台了《中华人民共和国国际刑事司法协助法》等特别法，对取证的数据主权加以明确的相应限制。同欧盟、美国等相比，我国当前在跨境电子数据取证保护方面的规则显示出不足，保护电子数据主权的能力的立法有待提升。</w:t>
      </w:r>
    </w:p>
    <w:bookmarkEnd w:id="8"/>
    <w:p>
      <w:pPr>
        <w:pStyle w:val="14"/>
        <w:spacing w:before="0" w:beforeAutospacing="0" w:after="0" w:afterAutospacing="0" w:line="400" w:lineRule="exact"/>
        <w:ind w:firstLine="480" w:firstLineChars="200"/>
        <w:jc w:val="both"/>
      </w:pPr>
      <w:r>
        <w:rPr>
          <w:rFonts w:hint="eastAsia"/>
        </w:rPr>
        <w:t>1．证据收集、对嫌犯的技术定位能力存在差异性。因而在东南亚侦办网络电信诈骗犯罪的调查取证、调取人员身份信息较复杂。犯罪嫌疑人与受害人不在同一国境，时间差、国家管辖权差，给跨境侦查时间提出较大挑战。在中国境内侦查，可以通过监控、摸排等形式一步步缩小范围，锁定目标。但在其他主权国家，对犯罪嫌疑人认知的参考信息有限，往往无法探明犯罪活动的行为轨迹。</w:t>
      </w:r>
    </w:p>
    <w:p>
      <w:pPr>
        <w:pStyle w:val="14"/>
        <w:spacing w:before="0" w:beforeAutospacing="0" w:after="0" w:afterAutospacing="0" w:line="400" w:lineRule="exact"/>
        <w:ind w:firstLine="480" w:firstLineChars="200"/>
        <w:jc w:val="both"/>
      </w:pPr>
      <w:r>
        <w:rPr>
          <w:rFonts w:hint="eastAsia"/>
        </w:rPr>
        <w:t>2．网络侦查面临着更多线下无法解决的侦查困境。非接触性犯罪中，犯罪嫌疑人与受害人基本无交集，只能通过犯罪嫌疑人或当事人电话号码、通讯账号或电子商户等信息进行追查，而这多由银行和电信公司来提供，使犯罪证据的过程存在着困难，在通讯和网络发达的当代，虚拟账户、伪造电话号码显示加大了犯罪证据的取证范围。为了避免数据证据的缺漏，公安机关给银行提供的时间区间所提供的流水转账数据量是相当庞大的。</w:t>
      </w:r>
    </w:p>
    <w:p>
      <w:pPr>
        <w:pStyle w:val="14"/>
        <w:spacing w:before="0" w:beforeAutospacing="0" w:after="0" w:afterAutospacing="0" w:line="400" w:lineRule="exact"/>
        <w:ind w:firstLine="480" w:firstLineChars="200"/>
        <w:jc w:val="both"/>
      </w:pPr>
      <w:r>
        <w:t>3</w:t>
      </w:r>
      <w:r>
        <w:rPr>
          <w:rFonts w:hint="eastAsia"/>
        </w:rPr>
        <w:t>．证据链被切割成碎片而难以汇集和整合。犯罪嫌疑人为了掩人耳目，诈骗所得金额都是拆分成小笔金额再去外转，其中还会涉及普通群众的个人账户，即便根据犯罪嫌疑人交代的转账账号缩小侦查范围，但由于账户众多且存在其他正规金钱转账记录，整合庞大数据的工作只能缓慢开展。每一笔转入转出记录叠加，数量繁多，犯罪分子很快销毁证据，如在资金流取证方面，犯罪嫌疑人在收到被害人汇款后第一时间将赃款分散至多个海外银行，对证据追踪侦查困难重重，很难跟犯罪嫌疑人交代的数据完全相匹配，对电子证据的收集造成很大的困扰。</w:t>
      </w:r>
    </w:p>
    <w:p>
      <w:pPr>
        <w:pStyle w:val="14"/>
        <w:spacing w:before="0" w:beforeAutospacing="0" w:after="0" w:afterAutospacing="0" w:line="400" w:lineRule="exact"/>
        <w:ind w:firstLine="480" w:firstLineChars="200"/>
        <w:jc w:val="both"/>
      </w:pPr>
      <w:r>
        <w:t>4</w:t>
      </w:r>
      <w:r>
        <w:rPr>
          <w:rFonts w:hint="eastAsia"/>
        </w:rPr>
        <w:t>．云取证难固化。利用电信技术实施诈骗犯罪如病毒般迅速蔓延。犯罪分子在境外采用浮动IP或频繁更换IP导致侦查机关需逐个侦查位于多个不同国家、地区的相关设备，对外国互联网进行调查取证涉及他国网络空间主权问题，跨国协作以充足的证据为支撑，使侦查行动难以继续。多重因素导致电子证据难以长期保存和随时调取。跨境电信犯罪证据被存储在电子介质中难以被感知，并且犯罪分子在境外可以轻易对犯罪数据进行篡改、加密以及销毁，导致证据链断层，犯罪嫌疑人在进行语音诈骗时利用数据伪装、信息隐匿，虚拟的IP地址或 VOIP网络电话等技术手段将电子语音数据包传递给被害人，破解此类数据包的技术难点尚在，破碎的犯罪数据因受技术制约，恢复不全面，不利于取证工作的开展，造成无法认定犯罪事实。</w:t>
      </w:r>
    </w:p>
    <w:p>
      <w:pPr>
        <w:pStyle w:val="14"/>
        <w:spacing w:before="0" w:beforeAutospacing="0" w:after="0" w:afterAutospacing="0" w:line="400" w:lineRule="exact"/>
        <w:ind w:firstLine="480" w:firstLineChars="200"/>
        <w:jc w:val="both"/>
      </w:pPr>
      <w:r>
        <w:rPr>
          <w:rFonts w:hint="eastAsia"/>
        </w:rPr>
        <w:t xml:space="preserve">现场勘验侦查与云远程勘查检验为主要的跨境证据获取的方式，而在互联网时代云远程勘验取证的成本、效率、便捷度更具优势，可对案件具体情况和发生过程的分析，对作案方向和范围定位，提供重要依据。精通网络技术手段的专业化电信诈骗团伙对此而采取规避手段，对留有诈骗犯罪痕迹的电子设备进行破坏销毁，使云远程勘验无从发挥优势，难获证据。常规现场勘验方式花费大量的人、财、物、力、时，涉及到国与国之间证据收集规则的适用冲突以及相关证据的转化认证等问题。若适用外国证据收集规则对诈骗团伙在境外犯罪所遗留的证据进行调取，需借助一系列复杂且冗长的外交途径认证转化后方可在我国适用，由于各国证据收集规则不同，证据收集的质量和效力不一，出现证据转化难的问题，这影响了跨境取证效率。 </w:t>
      </w:r>
    </w:p>
    <w:bookmarkEnd w:id="6"/>
    <w:p>
      <w:pPr>
        <w:pStyle w:val="6"/>
        <w:spacing w:before="93" w:beforeLines="30" w:after="93" w:afterLines="30" w:line="400" w:lineRule="exact"/>
        <w:ind w:firstLine="560" w:firstLineChars="200"/>
        <w:rPr>
          <w:rFonts w:ascii="黑体" w:hAnsi="黑体" w:eastAsia="黑体"/>
          <w:b w:val="0"/>
          <w:bCs w:val="0"/>
        </w:rPr>
      </w:pPr>
      <w:r>
        <w:rPr>
          <w:rFonts w:hint="eastAsia" w:ascii="黑体" w:hAnsi="黑体" w:eastAsia="黑体"/>
          <w:b w:val="0"/>
          <w:bCs w:val="0"/>
        </w:rPr>
        <w:t xml:space="preserve">四、加快与东南亚国家构建以预防为理念的涉外法治体系建设 </w:t>
      </w:r>
    </w:p>
    <w:p>
      <w:pPr>
        <w:pStyle w:val="6"/>
        <w:spacing w:before="0" w:after="0" w:line="40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（一）跨境侦-防体系的涉外法治与国际法治保障相结合</w:t>
      </w:r>
    </w:p>
    <w:p>
      <w:pPr>
        <w:pStyle w:val="14"/>
        <w:spacing w:before="0" w:beforeAutospacing="0" w:after="0" w:afterAutospacing="0" w:line="400" w:lineRule="exact"/>
        <w:ind w:firstLine="480" w:firstLineChars="200"/>
        <w:jc w:val="both"/>
      </w:pPr>
      <w:r>
        <w:rPr>
          <w:rFonts w:hint="eastAsia"/>
        </w:rPr>
        <w:t>跨境侦查不同于普通侦查，在证据获取、认定等制度上涉及多国管辖权，而电子网络数据的证据获取的复杂性提示中国，防范的效果和实际意义远大于事后的打击。因此“跨境侦查+防范在先”的二元体系次区域国家联合应对可行方案。侦在境外、防在边境。（见图表</w:t>
      </w:r>
      <w:r>
        <w:t>5</w:t>
      </w:r>
      <w:r>
        <w:rPr>
          <w:rFonts w:hint="eastAsia"/>
        </w:rPr>
        <w:t>）</w:t>
      </w:r>
    </w:p>
    <w:p>
      <w:pPr>
        <w:pStyle w:val="14"/>
        <w:spacing w:before="0" w:beforeAutospacing="0" w:after="0" w:afterAutospacing="0" w:line="400" w:lineRule="exact"/>
        <w:ind w:firstLine="480" w:firstLineChars="200"/>
        <w:jc w:val="both"/>
        <w:rPr>
          <w:color w:val="000000" w:themeColor="text1"/>
          <w14:textFill>
            <w14:solidFill>
              <w14:schemeClr w14:val="tx1"/>
            </w14:solidFill>
          </w14:textFill>
        </w:rPr>
      </w:pPr>
      <w:r>
        <w:rPr>
          <w:rFonts w:hint="eastAsia"/>
        </w:rPr>
        <w:t>侦：欧盟的跨境侦查制度可得一些启示，欧盟在实现侦查令和逮捕令合并的趋势，欧盟侦查令和欧盟侦查小组不一样，那么现在以欧盟侦查令放在小组里，所以要设立小组的法律框架。有人认为逮捕是强制处置之一，但是有的人认为逮捕和强制处置是有差别的。欧洲法令已经开始，运作规则条约中预设很多“欧盟决议不需要一致同意或或一致通过的条约，允许一部分国家先动、先行。超过三分之一的会员国即可。逮捕令最主要的要素之一各国时间差不同的客观行性。</w:t>
      </w:r>
    </w:p>
    <w:p>
      <w:pPr>
        <w:pStyle w:val="14"/>
        <w:spacing w:before="0" w:beforeAutospacing="0" w:after="0" w:afterAutospacing="0" w:line="400" w:lineRule="exact"/>
        <w:ind w:firstLine="480" w:firstLineChars="200"/>
        <w:jc w:val="both"/>
        <w:rPr>
          <w:b/>
          <w:bCs/>
          <w:color w:val="000000" w:themeColor="text1"/>
          <w14:textFill>
            <w14:solidFill>
              <w14:schemeClr w14:val="tx1"/>
            </w14:solidFill>
          </w14:textFill>
        </w:rPr>
      </w:pPr>
      <w:r>
        <w:rPr>
          <w:rFonts w:hint="eastAsia"/>
        </w:rPr>
        <w:t>防：防范的赴东南亚国家从事跨境电信诈骗犯罪的中国公民群体主要有三类特定出入境群体(见图表</w:t>
      </w:r>
      <w:r>
        <w:t>5</w:t>
      </w:r>
      <w:r>
        <w:rPr>
          <w:rFonts w:hint="eastAsia"/>
        </w:rPr>
        <w:t>)</w:t>
      </w:r>
    </w:p>
    <w:p>
      <w:pPr>
        <w:pStyle w:val="14"/>
        <w:spacing w:before="0" w:beforeAutospacing="0" w:after="0" w:afterAutospacing="0" w:line="400" w:lineRule="exact"/>
        <w:ind w:firstLine="480" w:firstLineChars="200"/>
        <w:jc w:val="both"/>
      </w:pPr>
      <w:r>
        <w:t>A.</w:t>
      </w:r>
      <w:r>
        <w:rPr>
          <w:rFonts w:hint="eastAsia"/>
        </w:rPr>
        <w:t>明知故做逃避法制型：长期扎根国外、与国内人员交集有限，甚至长期窝藏于境外、不敢返乡以逃避法律制裁；</w:t>
      </w:r>
    </w:p>
    <w:p>
      <w:pPr>
        <w:pStyle w:val="14"/>
        <w:spacing w:before="0" w:beforeAutospacing="0" w:after="0" w:afterAutospacing="0" w:line="400" w:lineRule="exact"/>
        <w:ind w:firstLine="480" w:firstLineChars="200"/>
        <w:jc w:val="both"/>
      </w:pPr>
      <w:r>
        <w:rPr>
          <w:rFonts w:hint="eastAsia"/>
        </w:rPr>
        <w:t>B</w:t>
      </w:r>
      <w:r>
        <w:t>.</w:t>
      </w:r>
      <w:r>
        <w:rPr>
          <w:rFonts w:hint="eastAsia"/>
        </w:rPr>
        <w:t>内外勾连的联络型：持合法证件频繁跨境流动群体。</w:t>
      </w:r>
    </w:p>
    <w:p>
      <w:pPr>
        <w:pStyle w:val="14"/>
        <w:spacing w:before="0" w:beforeAutospacing="0" w:after="0" w:afterAutospacing="0" w:line="400" w:lineRule="exact"/>
        <w:ind w:firstLine="480" w:firstLineChars="200"/>
        <w:jc w:val="both"/>
      </w:pPr>
      <w:r>
        <w:t>C.</w:t>
      </w:r>
      <w:r>
        <w:rPr>
          <w:rFonts w:hint="eastAsia"/>
        </w:rPr>
        <w:t>不知真情受骗和误导型：被以“出境就业”、“出境赌博”为名骗出境、或出境后被绑架逼迫从事电信诈骗的群体。</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382"/>
        <w:gridCol w:w="2835"/>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bottom w:val="single" w:color="auto" w:sz="4" w:space="0"/>
            </w:tcBorders>
            <w:vAlign w:val="center"/>
          </w:tcPr>
          <w:p>
            <w:pPr>
              <w:pStyle w:val="14"/>
              <w:adjustRightInd w:val="0"/>
              <w:snapToGrid w:val="0"/>
              <w:spacing w:before="0" w:beforeAutospacing="0" w:after="0" w:afterAutospacing="0"/>
              <w:jc w:val="both"/>
            </w:pPr>
          </w:p>
        </w:tc>
        <w:tc>
          <w:tcPr>
            <w:tcW w:w="7840" w:type="dxa"/>
            <w:gridSpan w:val="3"/>
            <w:tcBorders>
              <w:bottom w:val="single" w:color="auto" w:sz="4" w:space="0"/>
            </w:tcBorders>
            <w:vAlign w:val="center"/>
          </w:tcPr>
          <w:p>
            <w:pPr>
              <w:pStyle w:val="14"/>
              <w:adjustRightInd w:val="0"/>
              <w:snapToGrid w:val="0"/>
              <w:spacing w:before="0" w:beforeAutospacing="0" w:after="0" w:afterAutospacing="0"/>
              <w:jc w:val="both"/>
            </w:pPr>
            <w:r>
              <w:rPr>
                <w:rFonts w:hint="eastAsia"/>
              </w:rPr>
              <w:t>图表</w:t>
            </w:r>
            <w:r>
              <w:t>5.</w:t>
            </w:r>
            <w:r>
              <w:rPr>
                <w:rFonts w:hint="eastAsia"/>
              </w:rPr>
              <w:t>侦-防并举的涉外法治应对体系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restart"/>
            <w:shd w:val="clear" w:color="auto" w:fill="auto"/>
            <w:vAlign w:val="center"/>
          </w:tcPr>
          <w:p>
            <w:pPr>
              <w:pStyle w:val="14"/>
              <w:adjustRightInd w:val="0"/>
              <w:snapToGrid w:val="0"/>
              <w:spacing w:before="0" w:beforeAutospacing="0" w:after="0" w:afterAutospacing="0"/>
              <w:jc w:val="both"/>
              <w:rPr>
                <w:b/>
                <w:bCs/>
              </w:rPr>
            </w:pPr>
            <w:r>
              <w:rPr>
                <w:rFonts w:hint="eastAsia"/>
                <w:b/>
                <w:bCs/>
              </w:rPr>
              <w:t>侦查</w:t>
            </w:r>
          </w:p>
        </w:tc>
        <w:tc>
          <w:tcPr>
            <w:tcW w:w="1382" w:type="dxa"/>
            <w:shd w:val="clear" w:color="auto" w:fill="E7E6E6" w:themeFill="background2"/>
            <w:vAlign w:val="center"/>
          </w:tcPr>
          <w:p>
            <w:pPr>
              <w:pStyle w:val="14"/>
              <w:adjustRightInd w:val="0"/>
              <w:snapToGrid w:val="0"/>
              <w:spacing w:before="0" w:beforeAutospacing="0" w:after="0" w:afterAutospacing="0"/>
              <w:jc w:val="both"/>
            </w:pPr>
            <w:r>
              <w:rPr>
                <w:rFonts w:hint="eastAsia"/>
              </w:rPr>
              <w:t>对象</w:t>
            </w:r>
          </w:p>
        </w:tc>
        <w:tc>
          <w:tcPr>
            <w:tcW w:w="2835" w:type="dxa"/>
            <w:shd w:val="clear" w:color="auto" w:fill="E7E6E6" w:themeFill="background2"/>
            <w:vAlign w:val="center"/>
          </w:tcPr>
          <w:p>
            <w:pPr>
              <w:pStyle w:val="14"/>
              <w:adjustRightInd w:val="0"/>
              <w:snapToGrid w:val="0"/>
              <w:spacing w:before="0" w:beforeAutospacing="0" w:after="0" w:afterAutospacing="0"/>
              <w:jc w:val="both"/>
            </w:pPr>
            <w:r>
              <w:rPr>
                <w:rFonts w:hint="eastAsia"/>
              </w:rPr>
              <w:t>涉外法制依据</w:t>
            </w:r>
          </w:p>
        </w:tc>
        <w:tc>
          <w:tcPr>
            <w:tcW w:w="3623" w:type="dxa"/>
            <w:shd w:val="clear" w:color="auto" w:fill="E7E6E6" w:themeFill="background2"/>
            <w:vAlign w:val="center"/>
          </w:tcPr>
          <w:p>
            <w:pPr>
              <w:pStyle w:val="14"/>
              <w:adjustRightInd w:val="0"/>
              <w:snapToGrid w:val="0"/>
              <w:spacing w:before="0" w:beforeAutospacing="0" w:after="0" w:afterAutospacing="0"/>
              <w:jc w:val="both"/>
            </w:pPr>
            <w:r>
              <w:rPr>
                <w:rFonts w:hint="eastAsia"/>
              </w:rPr>
              <w:t>执法司法措施及建议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tcBorders>
              <w:bottom w:val="single" w:color="auto" w:sz="4" w:space="0"/>
            </w:tcBorders>
            <w:shd w:val="clear" w:color="auto" w:fill="auto"/>
            <w:vAlign w:val="center"/>
          </w:tcPr>
          <w:p>
            <w:pPr>
              <w:pStyle w:val="14"/>
              <w:adjustRightInd w:val="0"/>
              <w:snapToGrid w:val="0"/>
              <w:spacing w:before="0" w:beforeAutospacing="0" w:after="0" w:afterAutospacing="0"/>
              <w:jc w:val="both"/>
            </w:pPr>
          </w:p>
        </w:tc>
        <w:tc>
          <w:tcPr>
            <w:tcW w:w="1382" w:type="dxa"/>
            <w:tcBorders>
              <w:bottom w:val="single" w:color="auto" w:sz="4" w:space="0"/>
            </w:tcBorders>
            <w:vAlign w:val="center"/>
          </w:tcPr>
          <w:p>
            <w:pPr>
              <w:pStyle w:val="14"/>
              <w:adjustRightInd w:val="0"/>
              <w:snapToGrid w:val="0"/>
              <w:spacing w:before="0" w:beforeAutospacing="0" w:after="0" w:afterAutospacing="0"/>
              <w:jc w:val="both"/>
            </w:pPr>
            <w:r>
              <w:rPr>
                <w:rFonts w:hint="eastAsia"/>
              </w:rPr>
              <w:t>侦查、取证和认定</w:t>
            </w:r>
          </w:p>
        </w:tc>
        <w:tc>
          <w:tcPr>
            <w:tcW w:w="2835" w:type="dxa"/>
            <w:tcBorders>
              <w:bottom w:val="single" w:color="auto" w:sz="4" w:space="0"/>
            </w:tcBorders>
            <w:vAlign w:val="center"/>
          </w:tcPr>
          <w:p>
            <w:pPr>
              <w:pStyle w:val="14"/>
              <w:adjustRightInd w:val="0"/>
              <w:snapToGrid w:val="0"/>
              <w:spacing w:before="0" w:beforeAutospacing="0" w:after="0" w:afterAutospacing="0"/>
              <w:jc w:val="both"/>
            </w:pPr>
            <w:r>
              <w:rPr>
                <w:rFonts w:hint="eastAsia"/>
              </w:rPr>
              <w:t>《最高人民法院 最高人民检察院 公安部关于办理电信网络诈骗等刑事案件适用法律若干问题的意见》（法发〔2016〕32号）、《关于办理非法利用信息网络、帮助信息网络犯罪活动等刑事案件适用法律若干问题的解释》（法释〔2019〕15号）</w:t>
            </w:r>
          </w:p>
        </w:tc>
        <w:tc>
          <w:tcPr>
            <w:tcW w:w="3623" w:type="dxa"/>
            <w:tcBorders>
              <w:bottom w:val="single" w:color="auto" w:sz="4" w:space="0"/>
            </w:tcBorders>
            <w:vAlign w:val="center"/>
          </w:tcPr>
          <w:p>
            <w:pPr>
              <w:pStyle w:val="14"/>
              <w:adjustRightInd w:val="0"/>
              <w:snapToGrid w:val="0"/>
              <w:spacing w:before="0" w:beforeAutospacing="0" w:after="0" w:afterAutospacing="0"/>
              <w:jc w:val="both"/>
            </w:pPr>
            <w:r>
              <w:rPr>
                <w:rFonts w:hint="eastAsia"/>
              </w:rPr>
              <w:t>1、推动直接电子取证模式。</w:t>
            </w:r>
          </w:p>
          <w:p>
            <w:pPr>
              <w:pStyle w:val="14"/>
              <w:adjustRightInd w:val="0"/>
              <w:snapToGrid w:val="0"/>
              <w:spacing w:before="0" w:beforeAutospacing="0" w:after="0" w:afterAutospacing="0"/>
              <w:jc w:val="both"/>
            </w:pPr>
            <w:r>
              <w:t>2</w:t>
            </w:r>
            <w:r>
              <w:rPr>
                <w:rFonts w:hint="eastAsia"/>
              </w:rPr>
              <w:t>、缔结跨境电子取证公约，建立次区域远程境外取证机制。</w:t>
            </w:r>
          </w:p>
          <w:p>
            <w:pPr>
              <w:pStyle w:val="14"/>
              <w:adjustRightInd w:val="0"/>
              <w:snapToGrid w:val="0"/>
              <w:spacing w:before="0" w:beforeAutospacing="0" w:after="0" w:afterAutospacing="0"/>
              <w:jc w:val="both"/>
            </w:pPr>
            <w:r>
              <w:rPr>
                <w:rFonts w:hint="eastAsia"/>
              </w:rPr>
              <w:t>3.允许一定条件的单方取证。</w:t>
            </w:r>
          </w:p>
          <w:p>
            <w:pPr>
              <w:pStyle w:val="14"/>
              <w:adjustRightInd w:val="0"/>
              <w:snapToGrid w:val="0"/>
              <w:spacing w:before="0" w:beforeAutospacing="0" w:after="0" w:afterAutospacing="0"/>
              <w:jc w:val="both"/>
            </w:pPr>
            <w:r>
              <w:rPr>
                <w:rFonts w:hint="eastAsia"/>
              </w:rPr>
              <w:t>4.酌情放宽电子数据</w:t>
            </w:r>
            <w:r>
              <w:t>的</w:t>
            </w:r>
            <w:r>
              <w:rPr>
                <w:rFonts w:hint="eastAsia"/>
              </w:rPr>
              <w:t>出境</w:t>
            </w:r>
            <w:r>
              <w:t>限制</w:t>
            </w:r>
            <w:r>
              <w:rPr>
                <w:rFonts w:hint="eastAsia"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restart"/>
            <w:vAlign w:val="center"/>
          </w:tcPr>
          <w:p>
            <w:pPr>
              <w:pStyle w:val="14"/>
              <w:adjustRightInd w:val="0"/>
              <w:snapToGrid w:val="0"/>
              <w:spacing w:before="0" w:beforeAutospacing="0" w:after="0" w:afterAutospacing="0"/>
              <w:jc w:val="both"/>
              <w:rPr>
                <w:b/>
                <w:bCs/>
              </w:rPr>
            </w:pPr>
            <w:r>
              <w:rPr>
                <w:rFonts w:hint="eastAsia"/>
                <w:b/>
                <w:bCs/>
                <w:shd w:val="clear" w:color="auto" w:fill="E7E6E6" w:themeFill="background2"/>
              </w:rPr>
              <w:t>防</w:t>
            </w:r>
            <w:r>
              <w:rPr>
                <w:rFonts w:hint="eastAsia"/>
                <w:b/>
                <w:bCs/>
              </w:rPr>
              <w:t>范</w:t>
            </w:r>
          </w:p>
        </w:tc>
        <w:tc>
          <w:tcPr>
            <w:tcW w:w="1382" w:type="dxa"/>
            <w:shd w:val="clear" w:color="auto" w:fill="E7E6E6" w:themeFill="background2"/>
            <w:vAlign w:val="center"/>
          </w:tcPr>
          <w:p>
            <w:pPr>
              <w:pStyle w:val="14"/>
              <w:adjustRightInd w:val="0"/>
              <w:snapToGrid w:val="0"/>
              <w:spacing w:before="0" w:beforeAutospacing="0" w:after="0" w:afterAutospacing="0"/>
              <w:jc w:val="both"/>
            </w:pPr>
            <w:r>
              <w:rPr>
                <w:rFonts w:hint="eastAsia"/>
              </w:rPr>
              <w:t>群体</w:t>
            </w:r>
          </w:p>
        </w:tc>
        <w:tc>
          <w:tcPr>
            <w:tcW w:w="2835" w:type="dxa"/>
            <w:shd w:val="clear" w:color="auto" w:fill="E7E6E6" w:themeFill="background2"/>
            <w:vAlign w:val="center"/>
          </w:tcPr>
          <w:p>
            <w:pPr>
              <w:pStyle w:val="14"/>
              <w:adjustRightInd w:val="0"/>
              <w:snapToGrid w:val="0"/>
              <w:spacing w:before="0" w:beforeAutospacing="0" w:after="0" w:afterAutospacing="0"/>
              <w:jc w:val="both"/>
            </w:pPr>
            <w:r>
              <w:rPr>
                <w:rFonts w:hint="eastAsia"/>
              </w:rPr>
              <w:t>涉外法制依据</w:t>
            </w:r>
          </w:p>
        </w:tc>
        <w:tc>
          <w:tcPr>
            <w:tcW w:w="3623" w:type="dxa"/>
            <w:shd w:val="clear" w:color="auto" w:fill="E7E6E6" w:themeFill="background2"/>
            <w:vAlign w:val="center"/>
          </w:tcPr>
          <w:p>
            <w:pPr>
              <w:pStyle w:val="14"/>
              <w:adjustRightInd w:val="0"/>
              <w:snapToGrid w:val="0"/>
              <w:spacing w:before="0" w:beforeAutospacing="0" w:after="0" w:afterAutospacing="0"/>
              <w:jc w:val="both"/>
            </w:pPr>
            <w:r>
              <w:rPr>
                <w:rFonts w:hint="eastAsia"/>
              </w:rPr>
              <w:t>执法司法措施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pPr>
              <w:pStyle w:val="14"/>
              <w:adjustRightInd w:val="0"/>
              <w:snapToGrid w:val="0"/>
              <w:spacing w:before="0" w:beforeAutospacing="0" w:after="0" w:afterAutospacing="0"/>
              <w:jc w:val="both"/>
            </w:pPr>
          </w:p>
        </w:tc>
        <w:tc>
          <w:tcPr>
            <w:tcW w:w="1382" w:type="dxa"/>
            <w:vAlign w:val="center"/>
          </w:tcPr>
          <w:p>
            <w:pPr>
              <w:pStyle w:val="14"/>
              <w:adjustRightInd w:val="0"/>
              <w:snapToGrid w:val="0"/>
              <w:spacing w:before="0" w:beforeAutospacing="0" w:after="0" w:afterAutospacing="0"/>
              <w:jc w:val="both"/>
            </w:pPr>
            <w:r>
              <w:t>A.</w:t>
            </w:r>
            <w:r>
              <w:rPr>
                <w:rFonts w:hint="eastAsia"/>
              </w:rPr>
              <w:t>明知故作的逃避法制型</w:t>
            </w:r>
          </w:p>
        </w:tc>
        <w:tc>
          <w:tcPr>
            <w:tcW w:w="2835" w:type="dxa"/>
            <w:vAlign w:val="center"/>
          </w:tcPr>
          <w:p>
            <w:pPr>
              <w:pStyle w:val="14"/>
              <w:adjustRightInd w:val="0"/>
              <w:snapToGrid w:val="0"/>
              <w:spacing w:before="0" w:beforeAutospacing="0" w:after="0" w:afterAutospacing="0"/>
              <w:jc w:val="both"/>
            </w:pPr>
            <w:r>
              <w:t>关于依法惩治妨害国（边）境管理违法犯罪的意见》</w:t>
            </w:r>
            <w:r>
              <w:rPr>
                <w:rFonts w:hint="eastAsia"/>
              </w:rPr>
              <w:t>（法法（2</w:t>
            </w:r>
            <w:r>
              <w:t>022</w:t>
            </w:r>
            <w:r>
              <w:rPr>
                <w:rFonts w:hint="eastAsia"/>
              </w:rPr>
              <w:t>）1</w:t>
            </w:r>
            <w:r>
              <w:t>8</w:t>
            </w:r>
            <w:r>
              <w:rPr>
                <w:rFonts w:hint="eastAsia"/>
              </w:rPr>
              <w:t>号）</w:t>
            </w:r>
            <w:r>
              <w:t>2022年最高人民法院、最高人民检察院、公安部、国家移民管理局联合发布</w:t>
            </w:r>
          </w:p>
        </w:tc>
        <w:tc>
          <w:tcPr>
            <w:tcW w:w="3623" w:type="dxa"/>
            <w:vAlign w:val="center"/>
          </w:tcPr>
          <w:p>
            <w:pPr>
              <w:pStyle w:val="14"/>
              <w:adjustRightInd w:val="0"/>
              <w:snapToGrid w:val="0"/>
              <w:spacing w:before="0" w:beforeAutospacing="0" w:after="0" w:afterAutospacing="0"/>
              <w:jc w:val="both"/>
            </w:pPr>
            <w:r>
              <w:rPr>
                <w:rFonts w:hint="eastAsia"/>
              </w:rPr>
              <w:t>积极配合国家新出台的期限回国返乡政策，加紧推进停止身份证、护照、行驶证等一切户籍业务及相关业务办理等强化实施属地管理。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pPr>
              <w:pStyle w:val="14"/>
              <w:adjustRightInd w:val="0"/>
              <w:snapToGrid w:val="0"/>
              <w:spacing w:before="0" w:beforeAutospacing="0" w:after="0" w:afterAutospacing="0"/>
              <w:jc w:val="both"/>
            </w:pPr>
          </w:p>
        </w:tc>
        <w:tc>
          <w:tcPr>
            <w:tcW w:w="1382" w:type="dxa"/>
            <w:vAlign w:val="center"/>
          </w:tcPr>
          <w:p>
            <w:pPr>
              <w:pStyle w:val="14"/>
              <w:adjustRightInd w:val="0"/>
              <w:snapToGrid w:val="0"/>
              <w:spacing w:before="0" w:beforeAutospacing="0" w:after="0" w:afterAutospacing="0"/>
              <w:jc w:val="both"/>
            </w:pPr>
            <w:r>
              <w:t>B.</w:t>
            </w:r>
            <w:r>
              <w:rPr>
                <w:rFonts w:hint="eastAsia"/>
              </w:rPr>
              <w:t>内外勾连的联络型</w:t>
            </w:r>
          </w:p>
        </w:tc>
        <w:tc>
          <w:tcPr>
            <w:tcW w:w="2835" w:type="dxa"/>
            <w:vAlign w:val="center"/>
          </w:tcPr>
          <w:p>
            <w:pPr>
              <w:pStyle w:val="4"/>
              <w:shd w:val="clear" w:color="auto" w:fill="FFFFFF"/>
              <w:adjustRightInd w:val="0"/>
              <w:snapToGrid w:val="0"/>
              <w:spacing w:before="0" w:after="0" w:line="240" w:lineRule="auto"/>
              <w:rPr>
                <w:rFonts w:ascii="宋体" w:hAnsi="宋体" w:eastAsia="宋体" w:cs="宋体"/>
                <w:b w:val="0"/>
                <w:bCs w:val="0"/>
                <w:kern w:val="0"/>
                <w:sz w:val="24"/>
                <w:szCs w:val="24"/>
              </w:rPr>
            </w:pPr>
            <w:bookmarkStart w:id="9" w:name="_Toc133092021"/>
            <w:r>
              <w:rPr>
                <w:rFonts w:ascii="宋体" w:hAnsi="宋体" w:eastAsia="宋体" w:cs="宋体"/>
                <w:b w:val="0"/>
                <w:bCs w:val="0"/>
                <w:kern w:val="0"/>
                <w:sz w:val="24"/>
                <w:szCs w:val="24"/>
              </w:rPr>
              <w:t>关于依法惩治妨害国（边）境管理违法犯罪的意见》</w:t>
            </w:r>
            <w:r>
              <w:rPr>
                <w:rFonts w:hint="eastAsia" w:ascii="宋体" w:hAnsi="宋体" w:eastAsia="宋体" w:cs="宋体"/>
                <w:b w:val="0"/>
                <w:bCs w:val="0"/>
                <w:kern w:val="0"/>
                <w:sz w:val="24"/>
                <w:szCs w:val="24"/>
              </w:rPr>
              <w:t>（法发〔2022〕18号）、</w:t>
            </w:r>
            <w:r>
              <w:rPr>
                <w:rFonts w:ascii="宋体" w:hAnsi="宋体" w:eastAsia="宋体" w:cs="宋体"/>
                <w:b w:val="0"/>
                <w:bCs w:val="0"/>
                <w:kern w:val="0"/>
                <w:sz w:val="24"/>
                <w:szCs w:val="24"/>
              </w:rPr>
              <w:t>《反电信网络诈骗法》</w:t>
            </w:r>
            <w:r>
              <w:rPr>
                <w:rFonts w:hint="eastAsia" w:ascii="宋体" w:hAnsi="宋体" w:eastAsia="宋体" w:cs="宋体"/>
                <w:b w:val="0"/>
                <w:bCs w:val="0"/>
                <w:kern w:val="0"/>
                <w:sz w:val="24"/>
                <w:szCs w:val="24"/>
              </w:rPr>
              <w:t>（2022年通过并实施）第3</w:t>
            </w:r>
            <w:r>
              <w:rPr>
                <w:rFonts w:ascii="宋体" w:hAnsi="宋体" w:eastAsia="宋体" w:cs="宋体"/>
                <w:b w:val="0"/>
                <w:bCs w:val="0"/>
                <w:kern w:val="0"/>
                <w:sz w:val="24"/>
                <w:szCs w:val="24"/>
              </w:rPr>
              <w:t>5-36</w:t>
            </w:r>
            <w:r>
              <w:rPr>
                <w:rFonts w:hint="eastAsia" w:ascii="宋体" w:hAnsi="宋体" w:eastAsia="宋体" w:cs="宋体"/>
                <w:b w:val="0"/>
                <w:bCs w:val="0"/>
                <w:kern w:val="0"/>
                <w:sz w:val="24"/>
                <w:szCs w:val="24"/>
              </w:rPr>
              <w:t>条</w:t>
            </w:r>
            <w:bookmarkEnd w:id="9"/>
          </w:p>
        </w:tc>
        <w:tc>
          <w:tcPr>
            <w:tcW w:w="3623" w:type="dxa"/>
            <w:vAlign w:val="center"/>
          </w:tcPr>
          <w:p>
            <w:pPr>
              <w:pStyle w:val="14"/>
              <w:adjustRightInd w:val="0"/>
              <w:snapToGrid w:val="0"/>
              <w:spacing w:before="0" w:beforeAutospacing="0" w:after="0" w:afterAutospacing="0"/>
              <w:jc w:val="both"/>
            </w:pPr>
            <w:r>
              <w:rPr>
                <w:rFonts w:hint="eastAsia"/>
              </w:rPr>
              <w:t>针对第二类内外勾连型群体，积极预防和查明事实真相针，依法严厉打击频繁出入我国与缅甸、老挝、越南等地国边境从事跨境电信诈骗的违法犯罪活动的人员、以及诱骗我国公民出境实施电信诈骗的违法犯罪活动蛇头、组织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pPr>
              <w:pStyle w:val="14"/>
              <w:adjustRightInd w:val="0"/>
              <w:snapToGrid w:val="0"/>
              <w:spacing w:before="0" w:beforeAutospacing="0" w:after="0" w:afterAutospacing="0"/>
              <w:jc w:val="both"/>
            </w:pPr>
          </w:p>
        </w:tc>
        <w:tc>
          <w:tcPr>
            <w:tcW w:w="1382" w:type="dxa"/>
            <w:vAlign w:val="center"/>
          </w:tcPr>
          <w:p>
            <w:pPr>
              <w:pStyle w:val="14"/>
              <w:adjustRightInd w:val="0"/>
              <w:snapToGrid w:val="0"/>
              <w:spacing w:before="0" w:beforeAutospacing="0" w:after="0" w:afterAutospacing="0"/>
              <w:jc w:val="both"/>
            </w:pPr>
            <w:r>
              <w:rPr>
                <w:rFonts w:hint="eastAsia"/>
              </w:rPr>
              <w:t>C</w:t>
            </w:r>
            <w:r>
              <w:t>.</w:t>
            </w:r>
            <w:r>
              <w:rPr>
                <w:rFonts w:hint="eastAsia"/>
              </w:rPr>
              <w:t>不知真情受骗和误导型</w:t>
            </w:r>
          </w:p>
        </w:tc>
        <w:tc>
          <w:tcPr>
            <w:tcW w:w="2835" w:type="dxa"/>
            <w:vAlign w:val="center"/>
          </w:tcPr>
          <w:p>
            <w:pPr>
              <w:pStyle w:val="14"/>
              <w:adjustRightInd w:val="0"/>
              <w:snapToGrid w:val="0"/>
              <w:spacing w:before="0" w:beforeAutospacing="0" w:after="0" w:afterAutospacing="0"/>
              <w:jc w:val="both"/>
            </w:pPr>
            <w:r>
              <w:t>《反电信网络诈骗法》（2022年）第</w:t>
            </w:r>
            <w:r>
              <w:rPr>
                <w:rFonts w:hint="eastAsia"/>
              </w:rPr>
              <w:t>3</w:t>
            </w:r>
            <w:r>
              <w:t>5至</w:t>
            </w:r>
            <w:r>
              <w:rPr>
                <w:rFonts w:hint="eastAsia"/>
              </w:rPr>
              <w:t>3</w:t>
            </w:r>
            <w:r>
              <w:t>6</w:t>
            </w:r>
            <w:r>
              <w:rPr>
                <w:rFonts w:hint="eastAsia"/>
              </w:rPr>
              <w:t xml:space="preserve">条 </w:t>
            </w:r>
          </w:p>
        </w:tc>
        <w:tc>
          <w:tcPr>
            <w:tcW w:w="3623" w:type="dxa"/>
            <w:vAlign w:val="center"/>
          </w:tcPr>
          <w:p>
            <w:pPr>
              <w:pStyle w:val="14"/>
              <w:adjustRightInd w:val="0"/>
              <w:snapToGrid w:val="0"/>
              <w:spacing w:before="0" w:beforeAutospacing="0" w:after="0" w:afterAutospacing="0"/>
              <w:jc w:val="both"/>
            </w:pPr>
            <w:r>
              <w:rPr>
                <w:rFonts w:hint="eastAsia"/>
              </w:rPr>
              <w:t>对资金流异动、有证据证实行为人拟赴境外赌博、或参加诈骗犯罪团伙的、在境外针对国内公民实施跨境电信诈骗的，依据</w:t>
            </w:r>
            <w:r>
              <w:t>《反电信网络诈骗法》</w:t>
            </w:r>
            <w:r>
              <w:rPr>
                <w:rFonts w:hint="eastAsia"/>
              </w:rPr>
              <w:t>第3</w:t>
            </w:r>
            <w:r>
              <w:t>5</w:t>
            </w:r>
            <w:r>
              <w:rPr>
                <w:rFonts w:hint="eastAsia"/>
              </w:rPr>
              <w:t>条给予风险提示，依据情报采取临时性区域性管控措施，防止处于危局中的中国公民前往不当目的国，对具有外流作案前科人员专门劝导。</w:t>
            </w:r>
          </w:p>
        </w:tc>
      </w:tr>
    </w:tbl>
    <w:p>
      <w:pPr>
        <w:pStyle w:val="14"/>
        <w:spacing w:before="0" w:beforeAutospacing="0" w:after="0" w:afterAutospacing="0" w:line="400" w:lineRule="exact"/>
        <w:ind w:firstLine="480" w:firstLineChars="200"/>
        <w:jc w:val="both"/>
        <w:rPr>
          <w:color w:val="000000" w:themeColor="text1"/>
          <w14:textFill>
            <w14:solidFill>
              <w14:schemeClr w14:val="tx1"/>
            </w14:solidFill>
          </w14:textFill>
        </w:rPr>
      </w:pPr>
      <w:r>
        <w:rPr>
          <w:rFonts w:hint="eastAsia"/>
        </w:rPr>
        <w:t>对此，采取分类跨境侦查与防范并举的预防式法治理念：中国与东南亚国家联合侦查的重心放在跨境互认证据以及犯罪活动的电子数据的跟踪与获取；同时相互联合</w:t>
      </w:r>
      <w:r>
        <w:rPr>
          <w:rFonts w:hint="eastAsia"/>
          <w:color w:val="000000" w:themeColor="text1"/>
          <w14:textFill>
            <w14:solidFill>
              <w14:schemeClr w14:val="tx1"/>
            </w14:solidFill>
          </w14:textFill>
        </w:rPr>
        <w:t>加强对图表4</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中的重点出境群体防范，以预防人口被贩卖、或被骗出境应聘高薪而赴东南亚从事电诈的群体为目标，加强国际移民的法治防范。</w:t>
      </w:r>
    </w:p>
    <w:p>
      <w:pPr>
        <w:pStyle w:val="6"/>
        <w:spacing w:before="0" w:after="0" w:line="40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（二）立法上扩大跨境技术侦查的证据来源范畴</w:t>
      </w:r>
    </w:p>
    <w:p>
      <w:pPr>
        <w:pStyle w:val="14"/>
        <w:spacing w:before="0" w:beforeAutospacing="0" w:after="0" w:afterAutospacing="0" w:line="4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扩大证据来源范畴，最大限度建立防范范围。《最高人民法院最高人民检察院公安部关于办理电信网络诈骗等刑事案件适用法律若干问题的意见》（法发〔2016〕32号）第六条指出通过技术形式侦查获取的证据材料书面说明来源；依照刑事司法协助或平等互助原则，通过国际警务合作、国际刑警组织而获得的境外证据材料也可以作为定案的依据；2021年最法《关于适用〈中华人民共和国刑事诉讼法〉的解释》第77条第1款规定:“对来自境外的证据材料，人民检察院应当随案移送有关材料来源、提供人、提取人、提取时间等情况的说明。两部解释性文件加强了对电信诈骗行为的预防性。</w:t>
      </w:r>
    </w:p>
    <w:p>
      <w:pPr>
        <w:pStyle w:val="14"/>
        <w:spacing w:before="0" w:beforeAutospacing="0" w:after="0" w:afterAutospacing="0" w:line="400" w:lineRule="exact"/>
        <w:ind w:firstLine="480" w:firstLineChars="200"/>
        <w:jc w:val="both"/>
        <w:rPr>
          <w:color w:val="000000" w:themeColor="text1"/>
          <w14:textFill>
            <w14:solidFill>
              <w14:schemeClr w14:val="tx1"/>
            </w14:solidFill>
          </w14:textFill>
        </w:rPr>
      </w:pPr>
      <w:r>
        <w:rPr>
          <w:rFonts w:hint="eastAsia"/>
        </w:rPr>
        <w:t>中国和越南等东南亚国家的司法改革中呈现了刑事诉讼中提高人权的思想，两国都扩展了被告和辩护律师的权利，加强对侦查权限的控制。</w:t>
      </w:r>
      <w:r>
        <w:rPr>
          <w:rFonts w:hint="eastAsia"/>
          <w:color w:val="000000" w:themeColor="text1"/>
          <w14:textFill>
            <w14:solidFill>
              <w14:schemeClr w14:val="tx1"/>
            </w14:solidFill>
          </w14:textFill>
        </w:rPr>
        <w:t>我国法院对材料来源不明或者真实性无法确认的，不得作为定案的根据，此规定较为模糊。加之境外刑事证据在我国法院可以作为证据使用法律规定严谨，</w:t>
      </w:r>
      <w:r>
        <w:rPr>
          <w:rFonts w:hint="eastAsia"/>
        </w:rPr>
        <w:t>给治理电信诈骗一定痛点，</w:t>
      </w:r>
      <w:r>
        <w:rPr>
          <w:rFonts w:hint="eastAsia"/>
          <w:color w:val="000000" w:themeColor="text1"/>
          <w14:textFill>
            <w14:solidFill>
              <w14:schemeClr w14:val="tx1"/>
            </w14:solidFill>
          </w14:textFill>
        </w:rPr>
        <w:t>对本来难以跨境取证的实践提出了更高的挑战。</w:t>
      </w:r>
    </w:p>
    <w:p>
      <w:pPr>
        <w:pStyle w:val="6"/>
        <w:spacing w:before="0" w:after="0" w:line="40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（三）加快跨境证据转化和有效利用的问题</w:t>
      </w:r>
    </w:p>
    <w:p>
      <w:pPr>
        <w:spacing w:line="400" w:lineRule="exact"/>
        <w:ind w:firstLine="480" w:firstLineChars="200"/>
        <w:rPr>
          <w:rFonts w:ascii="宋体" w:hAnsi="宋体" w:eastAsia="宋体"/>
          <w:sz w:val="24"/>
        </w:rPr>
      </w:pPr>
      <w:r>
        <w:rPr>
          <w:rFonts w:hint="eastAsia" w:ascii="宋体" w:hAnsi="宋体" w:eastAsia="宋体"/>
          <w:sz w:val="24"/>
        </w:rPr>
        <w:t>电子化取证技术符合当下网络时代的特征。在对等原则下，应完善涉外立法，提高证据的搜集、提取和认定的效率，探索跨境电子数据取证的新模式。一是在涉及电信网络诈骗的严峻的跨境犯罪问题中，经评估不涉及国家安全和外交风险的信息，建议直接由相关执法部门提取使用，鼓励数据依法自由流转。二是完善涉外立法对数据入境程序予以优化，进一步明确电子化取证方式的有效性，提高国家间跨境电子数据取证方式的相互认可度。在符合数据管辖权和控制权的前提下，从立法层面建立包括电子数据取证在内的其他协助方式以便加速次区域治理跨国电信网络诈骗犯罪的处置。</w:t>
      </w:r>
    </w:p>
    <w:p>
      <w:pPr>
        <w:pStyle w:val="14"/>
        <w:spacing w:before="0" w:beforeAutospacing="0" w:after="0" w:afterAutospacing="0" w:line="4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利用跨境警务合作合理分组归类案件证据种类，专人专事负责案件证据的收集和整合，合理取舍证据，有效组织证据，注重规范证据形式、辅之以说明、编码证据、标注等，从而跨国证据的收集和整合更加高效化。注重开发可复原经诈骗团伙消除痕迹的电子设备上的关键信息技术，使云远程勘验发挥实质作用。</w:t>
      </w:r>
    </w:p>
    <w:p>
      <w:pPr>
        <w:pStyle w:val="14"/>
        <w:spacing w:before="0" w:beforeAutospacing="0" w:after="0" w:afterAutospacing="0" w:line="400" w:lineRule="exact"/>
        <w:ind w:firstLine="480" w:firstLineChars="200"/>
        <w:jc w:val="both"/>
      </w:pPr>
      <w:r>
        <w:rPr>
          <w:rFonts w:hint="eastAsia"/>
          <w:color w:val="000000" w:themeColor="text1"/>
          <w14:textFill>
            <w14:solidFill>
              <w14:schemeClr w14:val="tx1"/>
            </w14:solidFill>
          </w14:textFill>
        </w:rPr>
        <w:t>规范移送程序，从而增强证据的可利用性。一些相关的外籍证人入境出庭作证对案件侦查和证据认定起到重大作用，在司法实践中各国法院也在不同程度上认可和推广证人通过视频作证的方式，节约作证成本。在刑事司法协助条约基础上，实现证据规范化使用，在我国签定的双边条约中规定境外公文书免予认证，境外证人可以通过录制音像的方式作证以及限制采取境外书证复印件等。</w:t>
      </w:r>
    </w:p>
    <w:p>
      <w:pPr>
        <w:spacing w:line="400" w:lineRule="exact"/>
        <w:ind w:firstLine="480" w:firstLineChars="200"/>
        <w:rPr>
          <w:rFonts w:ascii="宋体" w:hAnsi="宋体" w:eastAsia="宋体"/>
          <w:color w:val="0D0D0D" w:themeColor="text1" w:themeTint="F2"/>
          <w:sz w:val="24"/>
          <w:lang w:eastAsia="zh-Hans"/>
          <w14:textFill>
            <w14:solidFill>
              <w14:schemeClr w14:val="tx1">
                <w14:lumMod w14:val="95000"/>
                <w14:lumOff w14:val="5000"/>
              </w14:schemeClr>
            </w14:solidFill>
          </w14:textFill>
        </w:rPr>
      </w:pPr>
      <w:r>
        <w:rPr>
          <w:rFonts w:hint="eastAsia" w:ascii="宋体" w:hAnsi="宋体" w:eastAsia="宋体"/>
          <w:color w:val="0D0D0D" w:themeColor="text1" w:themeTint="F2"/>
          <w:sz w:val="24"/>
          <w:lang w:eastAsia="zh-Hans"/>
          <w14:textFill>
            <w14:solidFill>
              <w14:schemeClr w14:val="tx1">
                <w14:lumMod w14:val="95000"/>
                <w14:lumOff w14:val="5000"/>
              </w14:schemeClr>
            </w14:solidFill>
          </w14:textFill>
        </w:rPr>
        <w:t>对于跨境犯罪引发的管辖权争议问题</w:t>
      </w:r>
      <w:r>
        <w:rPr>
          <w:rFonts w:ascii="宋体" w:hAnsi="宋体" w:eastAsia="宋体"/>
          <w:color w:val="0D0D0D" w:themeColor="text1" w:themeTint="F2"/>
          <w:sz w:val="24"/>
          <w:lang w:eastAsia="zh-Hans"/>
          <w14:textFill>
            <w14:solidFill>
              <w14:schemeClr w14:val="tx1">
                <w14:lumMod w14:val="95000"/>
                <w14:lumOff w14:val="5000"/>
              </w14:schemeClr>
            </w14:solidFill>
          </w14:textFill>
        </w:rPr>
        <w:t>，</w:t>
      </w:r>
      <w:r>
        <w:rPr>
          <w:rFonts w:hint="eastAsia" w:ascii="宋体" w:hAnsi="宋体" w:eastAsia="宋体"/>
          <w:color w:val="0D0D0D" w:themeColor="text1" w:themeTint="F2"/>
          <w:sz w:val="24"/>
          <w:lang w:eastAsia="zh-Hans"/>
          <w14:textFill>
            <w14:solidFill>
              <w14:schemeClr w14:val="tx1">
                <w14:lumMod w14:val="95000"/>
                <w14:lumOff w14:val="5000"/>
              </w14:schemeClr>
            </w14:solidFill>
          </w14:textFill>
        </w:rPr>
        <w:t>秉持平等互惠原则</w:t>
      </w:r>
      <w:r>
        <w:rPr>
          <w:rFonts w:ascii="宋体" w:hAnsi="宋体" w:eastAsia="宋体"/>
          <w:color w:val="0D0D0D" w:themeColor="text1" w:themeTint="F2"/>
          <w:sz w:val="24"/>
          <w:lang w:eastAsia="zh-Hans"/>
          <w14:textFill>
            <w14:solidFill>
              <w14:schemeClr w14:val="tx1">
                <w14:lumMod w14:val="95000"/>
                <w14:lumOff w14:val="5000"/>
              </w14:schemeClr>
            </w14:solidFill>
          </w14:textFill>
        </w:rPr>
        <w:t>，</w:t>
      </w:r>
      <w:r>
        <w:rPr>
          <w:rFonts w:hint="eastAsia" w:ascii="宋体" w:hAnsi="宋体" w:eastAsia="宋体"/>
          <w:color w:val="0D0D0D" w:themeColor="text1" w:themeTint="F2"/>
          <w:sz w:val="24"/>
          <w:lang w:eastAsia="zh-Hans"/>
          <w14:textFill>
            <w14:solidFill>
              <w14:schemeClr w14:val="tx1">
                <w14:lumMod w14:val="95000"/>
                <w14:lumOff w14:val="5000"/>
              </w14:schemeClr>
            </w14:solidFill>
          </w14:textFill>
        </w:rPr>
        <w:t>以谈判</w:t>
      </w:r>
      <w:r>
        <w:rPr>
          <w:rFonts w:ascii="宋体" w:hAnsi="宋体" w:eastAsia="宋体"/>
          <w:color w:val="0D0D0D" w:themeColor="text1" w:themeTint="F2"/>
          <w:sz w:val="24"/>
          <w:lang w:eastAsia="zh-Hans"/>
          <w14:textFill>
            <w14:solidFill>
              <w14:schemeClr w14:val="tx1">
                <w14:lumMod w14:val="95000"/>
                <w14:lumOff w14:val="5000"/>
              </w14:schemeClr>
            </w14:solidFill>
          </w14:textFill>
        </w:rPr>
        <w:t>、</w:t>
      </w:r>
      <w:r>
        <w:rPr>
          <w:rFonts w:hint="eastAsia" w:ascii="宋体" w:hAnsi="宋体" w:eastAsia="宋体"/>
          <w:color w:val="0D0D0D" w:themeColor="text1" w:themeTint="F2"/>
          <w:sz w:val="24"/>
          <w:lang w:eastAsia="zh-Hans"/>
          <w14:textFill>
            <w14:solidFill>
              <w14:schemeClr w14:val="tx1">
                <w14:lumMod w14:val="95000"/>
                <w14:lumOff w14:val="5000"/>
              </w14:schemeClr>
            </w14:solidFill>
          </w14:textFill>
        </w:rPr>
        <w:t>对话方式合理解决</w:t>
      </w:r>
      <w:r>
        <w:rPr>
          <w:rFonts w:ascii="宋体" w:hAnsi="宋体" w:eastAsia="宋体"/>
          <w:color w:val="0D0D0D" w:themeColor="text1" w:themeTint="F2"/>
          <w:sz w:val="24"/>
          <w:lang w:eastAsia="zh-Hans"/>
          <w14:textFill>
            <w14:solidFill>
              <w14:schemeClr w14:val="tx1">
                <w14:lumMod w14:val="95000"/>
                <w14:lumOff w14:val="5000"/>
              </w14:schemeClr>
            </w14:solidFill>
          </w14:textFill>
        </w:rPr>
        <w:t>。</w:t>
      </w:r>
      <w:r>
        <w:rPr>
          <w:rFonts w:hint="eastAsia" w:ascii="宋体" w:hAnsi="宋体" w:eastAsia="宋体"/>
          <w:color w:val="0D0D0D" w:themeColor="text1" w:themeTint="F2"/>
          <w:sz w:val="24"/>
          <w:lang w:eastAsia="zh-Hans"/>
          <w14:textFill>
            <w14:solidFill>
              <w14:schemeClr w14:val="tx1">
                <w14:lumMod w14:val="95000"/>
                <w14:lumOff w14:val="5000"/>
              </w14:schemeClr>
            </w14:solidFill>
          </w14:textFill>
        </w:rPr>
        <w:t>在不违反国家主权原则并保证不侵害他国主权的前提下</w:t>
      </w:r>
      <w:r>
        <w:rPr>
          <w:rFonts w:ascii="宋体" w:hAnsi="宋体" w:eastAsia="宋体"/>
          <w:color w:val="0D0D0D" w:themeColor="text1" w:themeTint="F2"/>
          <w:sz w:val="24"/>
          <w:lang w:eastAsia="zh-Hans"/>
          <w14:textFill>
            <w14:solidFill>
              <w14:schemeClr w14:val="tx1">
                <w14:lumMod w14:val="95000"/>
                <w14:lumOff w14:val="5000"/>
              </w14:schemeClr>
            </w14:solidFill>
          </w14:textFill>
        </w:rPr>
        <w:t>，</w:t>
      </w:r>
      <w:r>
        <w:rPr>
          <w:rFonts w:hint="eastAsia" w:ascii="宋体" w:hAnsi="宋体" w:eastAsia="宋体"/>
          <w:color w:val="0D0D0D" w:themeColor="text1" w:themeTint="F2"/>
          <w:sz w:val="24"/>
          <w:lang w:eastAsia="zh-Hans"/>
          <w14:textFill>
            <w14:solidFill>
              <w14:schemeClr w14:val="tx1">
                <w14:lumMod w14:val="95000"/>
                <w14:lumOff w14:val="5000"/>
              </w14:schemeClr>
            </w14:solidFill>
          </w14:textFill>
        </w:rPr>
        <w:t>合理扩大管辖权的范围</w:t>
      </w:r>
      <w:r>
        <w:rPr>
          <w:rFonts w:ascii="宋体" w:hAnsi="宋体" w:eastAsia="宋体"/>
          <w:color w:val="0D0D0D" w:themeColor="text1" w:themeTint="F2"/>
          <w:sz w:val="24"/>
          <w:lang w:eastAsia="zh-Hans"/>
          <w14:textFill>
            <w14:solidFill>
              <w14:schemeClr w14:val="tx1">
                <w14:lumMod w14:val="95000"/>
                <w14:lumOff w14:val="5000"/>
              </w14:schemeClr>
            </w14:solidFill>
          </w14:textFill>
        </w:rPr>
        <w:t>，</w:t>
      </w:r>
      <w:r>
        <w:rPr>
          <w:rFonts w:hint="eastAsia" w:ascii="宋体" w:hAnsi="宋体" w:eastAsia="宋体"/>
          <w:color w:val="0D0D0D" w:themeColor="text1" w:themeTint="F2"/>
          <w:sz w:val="24"/>
          <w:lang w:eastAsia="zh-Hans"/>
          <w14:textFill>
            <w14:solidFill>
              <w14:schemeClr w14:val="tx1">
                <w14:lumMod w14:val="95000"/>
                <w14:lumOff w14:val="5000"/>
              </w14:schemeClr>
            </w14:solidFill>
          </w14:textFill>
        </w:rPr>
        <w:t>并补充完善刑事司法协助条约的内容</w:t>
      </w:r>
      <w:r>
        <w:rPr>
          <w:rFonts w:ascii="宋体" w:hAnsi="宋体" w:eastAsia="宋体"/>
          <w:color w:val="0D0D0D" w:themeColor="text1" w:themeTint="F2"/>
          <w:sz w:val="24"/>
          <w:lang w:eastAsia="zh-Hans"/>
          <w14:textFill>
            <w14:solidFill>
              <w14:schemeClr w14:val="tx1">
                <w14:lumMod w14:val="95000"/>
                <w14:lumOff w14:val="5000"/>
              </w14:schemeClr>
            </w14:solidFill>
          </w14:textFill>
        </w:rPr>
        <w:t>，</w:t>
      </w:r>
      <w:r>
        <w:rPr>
          <w:rFonts w:hint="eastAsia" w:ascii="宋体" w:hAnsi="宋体" w:eastAsia="宋体"/>
          <w:color w:val="0D0D0D" w:themeColor="text1" w:themeTint="F2"/>
          <w:sz w:val="24"/>
          <w:lang w:eastAsia="zh-Hans"/>
          <w14:textFill>
            <w14:solidFill>
              <w14:schemeClr w14:val="tx1">
                <w14:lumMod w14:val="95000"/>
                <w14:lumOff w14:val="5000"/>
              </w14:schemeClr>
            </w14:solidFill>
          </w14:textFill>
        </w:rPr>
        <w:t>对其中易引起争议的部分事先协商探讨，确定管辖权的优先顺位以明确管辖权的适用</w:t>
      </w:r>
      <w:r>
        <w:rPr>
          <w:rStyle w:val="24"/>
          <w:rFonts w:ascii="宋体" w:hAnsi="宋体" w:eastAsia="宋体"/>
          <w:color w:val="0D0D0D" w:themeColor="text1" w:themeTint="F2"/>
          <w:sz w:val="24"/>
          <w:lang w:eastAsia="zh-Hans"/>
          <w14:textFill>
            <w14:solidFill>
              <w14:schemeClr w14:val="tx1">
                <w14:lumMod w14:val="95000"/>
                <w14:lumOff w14:val="5000"/>
              </w14:schemeClr>
            </w14:solidFill>
          </w14:textFill>
        </w:rPr>
        <w:footnoteReference w:id="10"/>
      </w:r>
      <w:r>
        <w:rPr>
          <w:rFonts w:ascii="宋体" w:hAnsi="宋体" w:eastAsia="宋体"/>
          <w:color w:val="0D0D0D" w:themeColor="text1" w:themeTint="F2"/>
          <w:sz w:val="24"/>
          <w:lang w:eastAsia="zh-Hans"/>
          <w14:textFill>
            <w14:solidFill>
              <w14:schemeClr w14:val="tx1">
                <w14:lumMod w14:val="95000"/>
                <w14:lumOff w14:val="5000"/>
              </w14:schemeClr>
            </w14:solidFill>
          </w14:textFill>
        </w:rPr>
        <w:t>。</w:t>
      </w:r>
    </w:p>
    <w:p>
      <w:pPr>
        <w:pStyle w:val="14"/>
        <w:spacing w:before="0" w:beforeAutospacing="0" w:after="0" w:afterAutospacing="0" w:line="4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提升各国执法办案所需外语能力，克服各国侦查人员的执法手段及执法流程、侦查方法、异地抓捕以及遣返程序的差异，克服语言、法律、民俗障碍，充分利用外交、国际警务合作渠道和各种社会资源，逐步培养具备跨文化交际能力的复合型警务人员。 </w:t>
      </w:r>
    </w:p>
    <w:p>
      <w:pPr>
        <w:pStyle w:val="6"/>
        <w:spacing w:before="0" w:after="0" w:line="40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（四）</w:t>
      </w:r>
      <w:r>
        <w:rPr>
          <w:rFonts w:ascii="宋体" w:hAnsi="宋体" w:eastAsia="宋体"/>
          <w:b w:val="0"/>
          <w:bCs w:val="0"/>
          <w:sz w:val="24"/>
          <w:szCs w:val="24"/>
        </w:rPr>
        <w:t>统筹协调预防犯罪</w:t>
      </w:r>
      <w:r>
        <w:rPr>
          <w:rFonts w:hint="eastAsia" w:ascii="宋体" w:hAnsi="宋体" w:eastAsia="宋体"/>
          <w:b w:val="0"/>
          <w:bCs w:val="0"/>
          <w:sz w:val="24"/>
          <w:szCs w:val="24"/>
        </w:rPr>
        <w:t>，密切双边法治合作基础。</w:t>
      </w:r>
    </w:p>
    <w:p>
      <w:pPr>
        <w:pStyle w:val="14"/>
        <w:spacing w:before="0" w:beforeAutospacing="0" w:after="0" w:afterAutospacing="0" w:line="400" w:lineRule="exact"/>
        <w:ind w:firstLine="480" w:firstLineChars="200"/>
        <w:jc w:val="both"/>
      </w:pPr>
      <w:r>
        <w:rPr>
          <w:rFonts w:hint="eastAsia"/>
        </w:rPr>
        <w:t>中国和柬埔寨通过澜湄东盟警察联盟（ASEANAPOL）及国际刑警组织和中国进行执法安全合作。中柬执法合作协调办公室是两国重要机构。</w:t>
      </w:r>
      <w:r>
        <w:t>像世界上大多数国家一样，柬埔寨法律体系从不成文的习惯法逐步发展成为成文法。柬埔寨现行</w:t>
      </w:r>
      <w:r>
        <w:rPr>
          <w:rFonts w:cs="Helvetica"/>
        </w:rPr>
        <w:t>法律体系是一个融合柬习俗、以法国法律制度为基础（来自法国殖民统治的影响）的法律体系</w:t>
      </w:r>
      <w:r>
        <w:rPr>
          <w:rFonts w:hint="eastAsia" w:cs="Helvetica"/>
        </w:rPr>
        <w:t>，</w:t>
      </w:r>
      <w:r>
        <w:rPr>
          <w:rFonts w:cs="Helvetica"/>
        </w:rPr>
        <w:t>受到从外国援助到柬国内法律与司法体系改革影响的普通法系的混合型法律体系。由于历史原因，</w:t>
      </w:r>
      <w:r>
        <w:rPr>
          <w:rFonts w:hint="eastAsia" w:cs="Helvetica"/>
        </w:rPr>
        <w:t>其</w:t>
      </w:r>
      <w:r>
        <w:rPr>
          <w:rFonts w:cs="Helvetica"/>
        </w:rPr>
        <w:t>法律体系依然十分不健全、不完善</w:t>
      </w:r>
      <w:r>
        <w:t>，执行过程</w:t>
      </w:r>
      <w:r>
        <w:rPr>
          <w:rFonts w:hint="eastAsia"/>
        </w:rPr>
        <w:t>无</w:t>
      </w:r>
      <w:r>
        <w:t>没明确界限</w:t>
      </w:r>
      <w:r>
        <w:rPr>
          <w:rFonts w:hint="eastAsia"/>
        </w:rPr>
        <w:t>，</w:t>
      </w:r>
      <w:r>
        <w:t>法律体系缺三系统性，</w:t>
      </w:r>
      <w:r>
        <w:rPr>
          <w:rFonts w:hint="eastAsia"/>
        </w:rPr>
        <w:t>无</w:t>
      </w:r>
      <w:r>
        <w:t>具体法律分工</w:t>
      </w:r>
      <w:r>
        <w:rPr>
          <w:rFonts w:hint="eastAsia"/>
        </w:rPr>
        <w:t>。2</w:t>
      </w:r>
      <w:r>
        <w:t>017 年4月中柬两国</w:t>
      </w:r>
      <w:r>
        <w:rPr>
          <w:rFonts w:cs="Helvetica"/>
        </w:rPr>
        <w:t>同意加强加强在联合国、中国-东盟合作等多边框架下的协调配合。</w:t>
      </w:r>
      <w:r>
        <w:rPr>
          <w:rFonts w:hint="eastAsia" w:cs="Helvetica"/>
        </w:rPr>
        <w:t xml:space="preserve"> </w:t>
      </w:r>
    </w:p>
    <w:p>
      <w:pPr>
        <w:pStyle w:val="14"/>
        <w:spacing w:before="0" w:beforeAutospacing="0" w:after="0" w:afterAutospacing="0" w:line="400" w:lineRule="exact"/>
        <w:ind w:firstLine="480" w:firstLineChars="200"/>
        <w:jc w:val="both"/>
      </w:pPr>
      <w:r>
        <w:rPr>
          <w:rFonts w:hint="eastAsia"/>
        </w:rPr>
        <w:t>各国打击网络电信法律体系初步形成。老挝预防和打击网络犯罪的法治取得一定进步，颁布了一系列基本法，具体包括老挝议会2</w:t>
      </w:r>
      <w:r>
        <w:t>017</w:t>
      </w:r>
      <w:r>
        <w:rPr>
          <w:rFonts w:hint="eastAsia"/>
        </w:rPr>
        <w:t>年签发的刑法（3</w:t>
      </w:r>
      <w:r>
        <w:t>7</w:t>
      </w:r>
      <w:r>
        <w:rPr>
          <w:rFonts w:hint="eastAsia"/>
        </w:rPr>
        <w:t>号</w:t>
      </w:r>
      <w:r>
        <w:t>/LA）</w:t>
      </w:r>
      <w:r>
        <w:rPr>
          <w:rFonts w:hint="eastAsia"/>
        </w:rPr>
        <w:t>《刑法》（2</w:t>
      </w:r>
      <w:r>
        <w:t>6</w:t>
      </w:r>
      <w:r>
        <w:rPr>
          <w:rFonts w:hint="eastAsia"/>
        </w:rPr>
        <w:t>号</w:t>
      </w:r>
      <w:r>
        <w:t>/</w:t>
      </w:r>
      <w:r>
        <w:rPr>
          <w:rFonts w:hint="eastAsia"/>
        </w:rPr>
        <w:t>LA）、2</w:t>
      </w:r>
      <w:r>
        <w:t>015</w:t>
      </w:r>
      <w:r>
        <w:rPr>
          <w:rFonts w:hint="eastAsia"/>
        </w:rPr>
        <w:t>年签发的《打击和预防网络犯罪法》（6</w:t>
      </w:r>
      <w:r>
        <w:t>1</w:t>
      </w:r>
      <w:r>
        <w:rPr>
          <w:rFonts w:hint="eastAsia"/>
        </w:rPr>
        <w:t>号</w:t>
      </w:r>
      <w:r>
        <w:t>/</w:t>
      </w:r>
      <w:r>
        <w:rPr>
          <w:rFonts w:hint="eastAsia"/>
        </w:rPr>
        <w:t>LA）、2</w:t>
      </w:r>
      <w:r>
        <w:t>017</w:t>
      </w:r>
      <w:r>
        <w:rPr>
          <w:rFonts w:hint="eastAsia"/>
        </w:rPr>
        <w:t>年签发的《电子数据保护法》、2</w:t>
      </w:r>
      <w:r>
        <w:t>016</w:t>
      </w:r>
      <w:r>
        <w:rPr>
          <w:rFonts w:hint="eastAsia"/>
        </w:rPr>
        <w:t>年《电子通讯法》（2号/LA），2</w:t>
      </w:r>
      <w:r>
        <w:t>011</w:t>
      </w:r>
      <w:r>
        <w:rPr>
          <w:rFonts w:hint="eastAsia"/>
        </w:rPr>
        <w:t>年《电信法（修订版）》（9号/LA），2</w:t>
      </w:r>
      <w:r>
        <w:t>018</w:t>
      </w:r>
      <w:r>
        <w:rPr>
          <w:rFonts w:hint="eastAsia"/>
        </w:rPr>
        <w:t>年《电子签名法》（5</w:t>
      </w:r>
      <w:r>
        <w:t>9</w:t>
      </w:r>
      <w:r>
        <w:rPr>
          <w:rFonts w:hint="eastAsia"/>
        </w:rPr>
        <w:t>号/NPC）以及其他法律。此外，还发布了《互联网信息中心法令》（4</w:t>
      </w:r>
      <w:r>
        <w:t>12</w:t>
      </w:r>
      <w:r>
        <w:rPr>
          <w:rFonts w:hint="eastAsia"/>
        </w:rPr>
        <w:t>号/GO（政府）2</w:t>
      </w:r>
      <w:r>
        <w:t>016</w:t>
      </w:r>
      <w:r>
        <w:rPr>
          <w:rFonts w:hint="eastAsia"/>
        </w:rPr>
        <w:t>年、《电信传输系统管理和发展以及国家信息技术安全管理法令》（1</w:t>
      </w:r>
      <w:r>
        <w:t>64</w:t>
      </w:r>
      <w:r>
        <w:rPr>
          <w:rFonts w:hint="eastAsia"/>
        </w:rPr>
        <w:t>号/GO，2</w:t>
      </w:r>
      <w:r>
        <w:t>016</w:t>
      </w:r>
      <w:r>
        <w:rPr>
          <w:rFonts w:hint="eastAsia"/>
        </w:rPr>
        <w:t>年）。老挝是民治民享的国家，国家权威即为人民的权威，预防和打击网络犯罪基于政府发布的政策方针、法律、决议、命令和打击网络犯罪的政策方针，并依托应急响应小组（CERT），该小组为政府和商业部门感兴趣人士提供监督和维护电脑系统安全的技术和信息方面的协助。</w:t>
      </w:r>
    </w:p>
    <w:p>
      <w:pPr>
        <w:pStyle w:val="14"/>
        <w:spacing w:before="0" w:beforeAutospacing="0" w:after="0" w:afterAutospacing="0" w:line="400" w:lineRule="exact"/>
        <w:ind w:firstLine="480" w:firstLineChars="200"/>
        <w:jc w:val="both"/>
      </w:pPr>
      <w:r>
        <w:rPr>
          <w:rFonts w:hint="eastAsia"/>
        </w:rPr>
        <w:t>缅甸政府2</w:t>
      </w:r>
      <w:r>
        <w:t>013</w:t>
      </w:r>
      <w:r>
        <w:rPr>
          <w:rFonts w:hint="eastAsia"/>
        </w:rPr>
        <w:t>年《电信法》获得批准，2</w:t>
      </w:r>
      <w:r>
        <w:t>014</w:t>
      </w:r>
      <w:r>
        <w:rPr>
          <w:rFonts w:hint="eastAsia"/>
        </w:rPr>
        <w:t>年两家运营商挪威Telenor和卡塔尔Ocreedoo获准在缅甸提供服务。该项目还将提供技术援助，以及涉及隐私、数据保护、网络犯罪以及信息获取尽职审查。缅甸</w:t>
      </w:r>
      <w:r>
        <w:fldChar w:fldCharType="begin"/>
      </w:r>
      <w:r>
        <w:instrText xml:space="preserve"> HYPERLINK "tel:2017" </w:instrText>
      </w:r>
      <w:r>
        <w:fldChar w:fldCharType="separate"/>
      </w:r>
      <w:r>
        <w:rPr>
          <w:rFonts w:hint="eastAsia"/>
        </w:rPr>
        <w:t>2017</w:t>
      </w:r>
      <w:r>
        <w:rPr>
          <w:rFonts w:hint="eastAsia"/>
        </w:rPr>
        <w:fldChar w:fldCharType="end"/>
      </w:r>
      <w:r>
        <w:rPr>
          <w:rFonts w:hint="eastAsia"/>
        </w:rPr>
        <w:t>年颁布《公民隐私和安全法》，</w:t>
      </w:r>
      <w:r>
        <w:fldChar w:fldCharType="begin"/>
      </w:r>
      <w:r>
        <w:instrText xml:space="preserve"> HYPERLINK "tel:2013" </w:instrText>
      </w:r>
      <w:r>
        <w:fldChar w:fldCharType="separate"/>
      </w:r>
      <w:r>
        <w:rPr>
          <w:rFonts w:hint="eastAsia"/>
        </w:rPr>
        <w:t>2013</w:t>
      </w:r>
      <w:r>
        <w:rPr>
          <w:rFonts w:hint="eastAsia"/>
        </w:rPr>
        <w:fldChar w:fldCharType="end"/>
      </w:r>
      <w:r>
        <w:rPr>
          <w:rFonts w:hint="eastAsia"/>
        </w:rPr>
        <w:t>年在世界银行的支持下，由军方支持的文职政府起草了《电信法》。自政变以来，军方增加了对在线的犯罪的法律的严厉制裁程度，将“通信、接收、出于不诚实的意图发送、分发或共享不正确的信息作为违法法律的行为”。但是该国借助于的《电信法》致力于在网络的诽谤罪等问题的治理，侧重于把叛国罪和诽谤政府的言论作为《电信法》治理的目标。军方于</w:t>
      </w:r>
      <w:r>
        <w:fldChar w:fldCharType="begin"/>
      </w:r>
      <w:r>
        <w:instrText xml:space="preserve"> HYPERLINK "tel:2021" </w:instrText>
      </w:r>
      <w:r>
        <w:fldChar w:fldCharType="separate"/>
      </w:r>
      <w:r>
        <w:rPr>
          <w:rFonts w:hint="eastAsia"/>
        </w:rPr>
        <w:t>2021</w:t>
      </w:r>
      <w:r>
        <w:rPr>
          <w:rFonts w:hint="eastAsia"/>
        </w:rPr>
        <w:fldChar w:fldCharType="end"/>
      </w:r>
      <w:r>
        <w:rPr>
          <w:rFonts w:hint="eastAsia"/>
        </w:rPr>
        <w:t>年 2 月 11 日向电信提供商分发了网络犯罪法草案（见A3、C5 和 C6）。缅甸军方</w:t>
      </w:r>
      <w:r>
        <w:fldChar w:fldCharType="begin"/>
      </w:r>
      <w:r>
        <w:instrText xml:space="preserve"> HYPERLINK "tel:2021" </w:instrText>
      </w:r>
      <w:r>
        <w:fldChar w:fldCharType="separate"/>
      </w:r>
      <w:r>
        <w:rPr>
          <w:rFonts w:hint="eastAsia"/>
        </w:rPr>
        <w:t>2021</w:t>
      </w:r>
      <w:r>
        <w:rPr>
          <w:rFonts w:hint="eastAsia"/>
        </w:rPr>
        <w:fldChar w:fldCharType="end"/>
      </w:r>
      <w:r>
        <w:rPr>
          <w:rFonts w:hint="eastAsia"/>
        </w:rPr>
        <w:t>年 2 月修订了《电子交易法》，其中包括将发布“虚假信息”或可能损害对外关系的信息定为刑事犯罪的新规则。在前军政府统治期间，该法律经常被用来打击互联网激进主义犯罪问题的。</w:t>
      </w:r>
    </w:p>
    <w:p>
      <w:pPr>
        <w:pStyle w:val="14"/>
        <w:spacing w:before="0" w:beforeAutospacing="0" w:after="0" w:afterAutospacing="0" w:line="400" w:lineRule="exact"/>
        <w:ind w:firstLine="480" w:firstLineChars="200"/>
        <w:jc w:val="both"/>
      </w:pPr>
      <w:r>
        <w:rPr>
          <w:rFonts w:hint="eastAsia"/>
        </w:rPr>
        <w:t>越南《网络安全法》有助于追查网络诈骗等多种犯罪行为。但也很难追缴犯罪收益。此外，该法第二十六条规定保障网络空间信息安全的问题，政府并未出台任何指导意见，长期以来未能有任何违反该规定的企业受到应有的行政处罚。采取有针对性的措施和法规，加快次区域法治的融合发展。</w:t>
      </w:r>
    </w:p>
    <w:p>
      <w:pPr>
        <w:pStyle w:val="6"/>
        <w:spacing w:before="0" w:after="0" w:line="40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（五）推动澜沧江-湄公河次区域各国大数据警务发展</w:t>
      </w:r>
    </w:p>
    <w:p>
      <w:pPr>
        <w:pStyle w:val="7"/>
        <w:spacing w:before="0" w:after="0" w:line="400" w:lineRule="exact"/>
        <w:ind w:firstLine="480" w:firstLineChars="200"/>
        <w:rPr>
          <w:rFonts w:ascii="宋体" w:hAnsi="宋体" w:eastAsia="宋体"/>
          <w:b w:val="0"/>
          <w:bCs w:val="0"/>
        </w:rPr>
      </w:pPr>
      <w:r>
        <w:rPr>
          <w:rFonts w:hint="eastAsia" w:ascii="宋体" w:hAnsi="宋体" w:eastAsia="宋体"/>
          <w:b w:val="0"/>
          <w:bCs w:val="0"/>
        </w:rPr>
        <w:t>1</w:t>
      </w:r>
      <w:r>
        <w:rPr>
          <w:rFonts w:ascii="宋体" w:hAnsi="宋体" w:eastAsia="宋体"/>
          <w:b w:val="0"/>
          <w:bCs w:val="0"/>
        </w:rPr>
        <w:t>.</w:t>
      </w:r>
      <w:r>
        <w:rPr>
          <w:rFonts w:hint="eastAsia" w:ascii="宋体" w:hAnsi="宋体" w:eastAsia="宋体"/>
          <w:b w:val="0"/>
          <w:bCs w:val="0"/>
        </w:rPr>
        <w:t>数字化转型的能力依赖于利益相关者的共同努力</w:t>
      </w:r>
    </w:p>
    <w:p>
      <w:pPr>
        <w:pStyle w:val="14"/>
        <w:spacing w:before="0" w:beforeAutospacing="0" w:after="0" w:afterAutospacing="0" w:line="4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大数据警务是现代化发展的基础。创建一个用于开发、部署、审查和采用新技术的数据生态系统。澜沧江湄公河的国家中，柬埔寨、泰国和越南都拥巨大的网络数据治理空间，尤其泰国的科技初创企业数量大幅增长。但是老挝和缅甸的生态系统因缺乏投资、基础设施、发达市场和现代金融服务、支持性监管以及获得技术人才等关键发展受碍，</w:t>
      </w:r>
      <w:r>
        <w:rPr>
          <w:rFonts w:hint="eastAsia"/>
        </w:rPr>
        <w:t>且澜沧江湄公河国家普遍存在数据治理转型的障碍</w:t>
      </w:r>
      <w:r>
        <w:rPr>
          <w:rFonts w:hint="eastAsia"/>
          <w:color w:val="000000" w:themeColor="text1"/>
          <w14:textFill>
            <w14:solidFill>
              <w14:schemeClr w14:val="tx1"/>
            </w14:solidFill>
          </w14:textFill>
        </w:rPr>
        <w:t>，这影响该地区数据治理的社会变革能力。中国可以阿里、腾讯、华为等高端通信技术和互联网企业为依托，采用网络攻防技术，突破GOIP，发展新型云端控制等技术的识别和追踪技术，突破技术瓶颈、时空壁垒，直接打击海外诈骗窝点。</w:t>
      </w:r>
    </w:p>
    <w:p>
      <w:pPr>
        <w:pStyle w:val="7"/>
        <w:spacing w:before="0" w:after="0" w:line="400" w:lineRule="exact"/>
        <w:ind w:firstLine="480" w:firstLineChars="200"/>
        <w:rPr>
          <w:rFonts w:ascii="宋体" w:hAnsi="宋体" w:eastAsia="宋体"/>
          <w:b w:val="0"/>
          <w:bCs w:val="0"/>
        </w:rPr>
      </w:pPr>
      <w:r>
        <w:rPr>
          <w:rFonts w:ascii="宋体" w:hAnsi="宋体" w:eastAsia="宋体"/>
          <w:b w:val="0"/>
          <w:bCs w:val="0"/>
        </w:rPr>
        <w:t>2.</w:t>
      </w:r>
      <w:r>
        <w:rPr>
          <w:rFonts w:hint="eastAsia" w:ascii="宋体" w:hAnsi="宋体" w:eastAsia="宋体"/>
          <w:b w:val="0"/>
          <w:bCs w:val="0"/>
        </w:rPr>
        <w:t>多部门共同合作</w:t>
      </w:r>
    </w:p>
    <w:p>
      <w:pPr>
        <w:spacing w:line="40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一方面</w:t>
      </w:r>
      <w:r>
        <w:rPr>
          <w:rFonts w:hint="eastAsia" w:ascii="宋体" w:hAnsi="宋体" w:eastAsia="宋体" w:cs="仿宋_GB2312"/>
          <w:sz w:val="24"/>
        </w:rPr>
        <w:t>加强各国对本国网站物理服务器、虚拟服务器、云端服务器、网站数据库（运营数据、财务数据、代理和赌客数据）的获取，以及对自行编写、租用购买、运营维护、安全防护等网站代码数据和域名、VPN、DNS、CDN等网站通道数据的获取。另一方面</w:t>
      </w:r>
      <w:r>
        <w:rPr>
          <w:rFonts w:hint="eastAsia" w:ascii="宋体" w:hAnsi="宋体" w:eastAsia="宋体" w:cs="宋体"/>
          <w:color w:val="000000" w:themeColor="text1"/>
          <w:kern w:val="0"/>
          <w:sz w:val="24"/>
          <w14:textFill>
            <w14:solidFill>
              <w14:schemeClr w14:val="tx1"/>
            </w14:solidFill>
          </w14:textFill>
        </w:rPr>
        <w:t>在开发和部署执法安全合作中，在当地社区和民间社会组织的参与下进行例行的独立风险评估。通过预测、检测和消除骚扰、错误信息和虚假信息的危害，为用户（尤其是青少年）创建并加强风险认识教育，为网络安全举措最佳实践的国际知识交流创造机会。如果可能，创建可访问的案例研究网站，以探索保障措施和系统准备情况。 低数字素养率被广泛认为是整个地区技术使用、开发和部署的障碍，尤其是妇女和女童而言。</w:t>
      </w:r>
      <w:bookmarkStart w:id="10" w:name="OLE_LINK3"/>
      <w:r>
        <w:rPr>
          <w:rFonts w:ascii="宋体" w:hAnsi="宋体" w:eastAsia="宋体" w:cs="宋体"/>
          <w:color w:val="000000" w:themeColor="text1"/>
          <w:kern w:val="0"/>
          <w:sz w:val="24"/>
          <w14:textFill>
            <w14:solidFill>
              <w14:schemeClr w14:val="tx1"/>
            </w14:solidFill>
          </w14:textFill>
        </w:rPr>
        <w:t xml:space="preserve"> </w:t>
      </w:r>
    </w:p>
    <w:bookmarkEnd w:id="10"/>
    <w:p>
      <w:pPr>
        <w:spacing w:line="40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这造成了他们进一步被边缘化，已经被社会排斥的群体获得技术的机会越来越少。低识字率使其容易受到诈骗。联合国教育、科学及文化组织（UNESCO）将数字素养定义为“使用信息和通信技术来查找、理解、评估、创建和传播数字信息的能力，这种能力需要认知和技术。目前诈骗活动以高薪的承诺招募弱势群体。加大对创新工具的应用，帮助各种民族理解方言，以提高特别弱势的社区的人们警惕意识，增强对青少年参与诈骗活动的风险提示教育。</w:t>
      </w:r>
    </w:p>
    <w:p>
      <w:pPr>
        <w:pStyle w:val="7"/>
        <w:spacing w:before="0" w:after="0" w:line="400" w:lineRule="exact"/>
        <w:ind w:firstLine="480" w:firstLineChars="200"/>
        <w:rPr>
          <w:rFonts w:ascii="宋体" w:hAnsi="宋体" w:eastAsia="宋体"/>
          <w:b w:val="0"/>
          <w:bCs w:val="0"/>
        </w:rPr>
      </w:pPr>
      <w:bookmarkStart w:id="11" w:name="_Toc133092190"/>
      <w:r>
        <w:rPr>
          <w:rFonts w:hint="eastAsia" w:ascii="宋体" w:hAnsi="宋体" w:eastAsia="宋体"/>
          <w:b w:val="0"/>
          <w:bCs w:val="0"/>
        </w:rPr>
        <w:t>3</w:t>
      </w:r>
      <w:r>
        <w:rPr>
          <w:rFonts w:ascii="宋体" w:hAnsi="宋体" w:eastAsia="宋体"/>
          <w:b w:val="0"/>
          <w:bCs w:val="0"/>
        </w:rPr>
        <w:t>.</w:t>
      </w:r>
      <w:r>
        <w:rPr>
          <w:rFonts w:hint="eastAsia" w:ascii="宋体" w:hAnsi="宋体" w:eastAsia="宋体"/>
          <w:b w:val="0"/>
          <w:bCs w:val="0"/>
        </w:rPr>
        <w:t>各国共同规避新型网络安全风险的活动</w:t>
      </w:r>
      <w:bookmarkEnd w:id="11"/>
    </w:p>
    <w:p>
      <w:pPr>
        <w:pStyle w:val="14"/>
        <w:spacing w:before="0" w:beforeAutospacing="0" w:after="0" w:afterAutospacing="0" w:line="4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从制定政策、改进搜集数据的安全措施和标准方面加以应对，制定政策以防止国内国际的行为者破坏网络秩序，涉及电信和银行系统发展；改进收集必要人口数据的政府数据库和系统的安全措施和标准，例如在数据传输和存储时分配政府福利和服务所需的信息，并对现有网络中金融服务等相关设备类型加密和监控。定期检查和更新社交网络账号、电子邮件、银行账户到安全和隐私功能，并向合作伙伴或熟人和亲属验证有关受益人账户变更到信息，</w:t>
      </w:r>
    </w:p>
    <w:p>
      <w:pPr>
        <w:pStyle w:val="7"/>
        <w:spacing w:before="0" w:after="0" w:line="400" w:lineRule="exact"/>
        <w:ind w:firstLine="480" w:firstLineChars="200"/>
        <w:rPr>
          <w:rFonts w:ascii="宋体" w:hAnsi="宋体" w:eastAsia="宋体"/>
          <w:b w:val="0"/>
          <w:bCs w:val="0"/>
        </w:rPr>
      </w:pPr>
      <w:bookmarkStart w:id="12" w:name="_Toc133092191"/>
      <w:r>
        <w:rPr>
          <w:rFonts w:hint="eastAsia" w:ascii="宋体" w:hAnsi="宋体" w:eastAsia="宋体"/>
          <w:b w:val="0"/>
          <w:bCs w:val="0"/>
        </w:rPr>
        <w:t>4</w:t>
      </w:r>
      <w:r>
        <w:rPr>
          <w:rFonts w:ascii="宋体" w:hAnsi="宋体" w:eastAsia="宋体"/>
          <w:b w:val="0"/>
          <w:bCs w:val="0"/>
        </w:rPr>
        <w:t>.</w:t>
      </w:r>
      <w:r>
        <w:rPr>
          <w:rFonts w:hint="eastAsia" w:ascii="宋体" w:hAnsi="宋体" w:eastAsia="宋体"/>
          <w:b w:val="0"/>
          <w:bCs w:val="0"/>
        </w:rPr>
        <w:t>发展跨国共享警务</w:t>
      </w:r>
      <w:bookmarkEnd w:id="12"/>
    </w:p>
    <w:p>
      <w:pPr>
        <w:pStyle w:val="14"/>
        <w:spacing w:before="0" w:beforeAutospacing="0" w:after="0" w:afterAutospacing="0" w:line="400" w:lineRule="exact"/>
        <w:ind w:firstLine="480" w:firstLineChars="200"/>
        <w:jc w:val="both"/>
        <w:rPr>
          <w:color w:val="000000" w:themeColor="text1"/>
          <w:lang w:eastAsia="zh-Hans"/>
          <w14:textFill>
            <w14:solidFill>
              <w14:schemeClr w14:val="tx1"/>
            </w14:solidFill>
          </w14:textFill>
        </w:rPr>
      </w:pPr>
      <w:r>
        <w:rPr>
          <w:rFonts w:hint="eastAsia"/>
          <w:color w:val="000000" w:themeColor="text1"/>
          <w14:textFill>
            <w14:solidFill>
              <w14:schemeClr w14:val="tx1"/>
            </w14:solidFill>
          </w14:textFill>
        </w:rPr>
        <w:t>这是一种全新的合作执法理念，依托计算机，互联网，云技术，就某些警务问题达到国家或者区域间长期的警务合作。与“协作警务在一次任务结束后就中断合作”不同，共享警务为警务合作采取侦查取证、缉捕引渡提供了长期的执法依托，随着电信网络技术升级，犯罪手段技术化特征明显，跨境侦查过程会被技术问题掣肘，因此，要不断更新技术侦查手段，如采用云侦查模式， 通过数据驱动实现无接触式的电信网络诈骗案件，侦查、情报共享和证据传输，提高电信 网络诈骗犯罪的侦查效率。</w:t>
      </w:r>
      <w:r>
        <w:rPr>
          <w:color w:val="000000" w:themeColor="text1"/>
          <w14:textFill>
            <w14:solidFill>
              <w14:schemeClr w14:val="tx1"/>
            </w14:solidFill>
          </w14:textFill>
        </w:rPr>
        <w:t xml:space="preserve"> </w:t>
      </w:r>
    </w:p>
    <w:p>
      <w:pPr>
        <w:pStyle w:val="6"/>
        <w:spacing w:before="93" w:beforeLines="30" w:after="93" w:afterLines="30" w:line="400" w:lineRule="exact"/>
        <w:ind w:firstLine="560" w:firstLineChars="200"/>
        <w:rPr>
          <w:rFonts w:ascii="黑体" w:hAnsi="黑体" w:eastAsia="黑体"/>
          <w:b w:val="0"/>
          <w:bCs w:val="0"/>
        </w:rPr>
      </w:pPr>
      <w:r>
        <w:rPr>
          <w:rFonts w:hint="eastAsia" w:ascii="黑体" w:hAnsi="黑体" w:eastAsia="黑体"/>
          <w:b w:val="0"/>
          <w:bCs w:val="0"/>
        </w:rPr>
        <w:t>五、结论</w:t>
      </w:r>
    </w:p>
    <w:p>
      <w:pPr>
        <w:spacing w:line="400" w:lineRule="exact"/>
        <w:ind w:firstLine="480" w:firstLineChars="200"/>
        <w:rPr>
          <w:rFonts w:ascii="宋体" w:hAnsi="宋体" w:eastAsia="宋体"/>
          <w:sz w:val="24"/>
        </w:rPr>
      </w:pPr>
      <w:r>
        <w:rPr>
          <w:rFonts w:hint="eastAsia" w:ascii="宋体" w:hAnsi="宋体" w:eastAsia="宋体"/>
          <w:sz w:val="24"/>
        </w:rPr>
        <w:t>治理</w:t>
      </w:r>
      <w:r>
        <w:rPr>
          <w:rFonts w:hint="eastAsia" w:ascii="宋体" w:hAnsi="宋体" w:eastAsia="宋体" w:cs="宋体"/>
          <w:color w:val="000000" w:themeColor="text1"/>
          <w:kern w:val="0"/>
          <w:sz w:val="24"/>
          <w14:textFill>
            <w14:solidFill>
              <w14:schemeClr w14:val="tx1"/>
            </w14:solidFill>
          </w14:textFill>
        </w:rPr>
        <w:t>跨境网络电信诈骗犯罪的多边合作中，中国处于显著的诉求方、请求国身份</w:t>
      </w:r>
      <w:r>
        <w:rPr>
          <w:rFonts w:hint="eastAsia" w:ascii="宋体" w:hAnsi="宋体" w:eastAsia="宋体"/>
          <w:sz w:val="24"/>
        </w:rPr>
        <w:t>，陷入较为被动地位，并亟待需要跨境证据等法治与技术的完善，以采取实质性等措施。现有可应用到新型网络电信诈骗的涉外法律基础较薄弱，国际法律体系也较为单一，难免造成应对路径单一无效，涉外法治与国际法治亟待融合和统筹发展，侦防一体化，与东南亚国家共建以预防犯罪为理念的防治对策。</w:t>
      </w:r>
    </w:p>
    <w:sectPr>
      <w:headerReference r:id="rId4" w:type="default"/>
      <w:headerReference r:id="rId5" w:type="even"/>
      <w:pgSz w:w="11906" w:h="16838"/>
      <w:pgMar w:top="1701" w:right="1797" w:bottom="1701" w:left="1797" w:header="170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大标宋_GBK">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auto"/>
    <w:pitch w:val="default"/>
    <w:sig w:usb0="00000000"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pPr>
        <w:pStyle w:val="13"/>
        <w:adjustRightInd w:val="0"/>
        <w:ind w:left="420" w:leftChars="200"/>
        <w:rPr>
          <w:rFonts w:hint="eastAsia" w:ascii="楷体" w:hAnsi="楷体" w:eastAsia="楷体"/>
          <w:sz w:val="21"/>
          <w:szCs w:val="21"/>
        </w:rPr>
      </w:pPr>
      <w:r>
        <w:rPr>
          <w:rFonts w:hint="eastAsia" w:ascii="楷体" w:hAnsi="楷体" w:eastAsia="楷体"/>
          <w:sz w:val="21"/>
          <w:szCs w:val="21"/>
        </w:rPr>
        <w:t>张 杰：中国人民公安大学，教授。</w:t>
      </w:r>
    </w:p>
  </w:footnote>
  <w:footnote w:id="1">
    <w:p>
      <w:pPr>
        <w:pStyle w:val="13"/>
        <w:adjustRightInd w:val="0"/>
        <w:spacing w:line="260" w:lineRule="exact"/>
        <w:ind w:left="420" w:leftChars="200"/>
        <w:rPr>
          <w:rFonts w:ascii="楷体" w:hAnsi="楷体" w:eastAsia="楷体" w:cs="Times New Roman"/>
          <w:sz w:val="21"/>
          <w:szCs w:val="21"/>
        </w:rPr>
      </w:pPr>
      <w:r>
        <w:rPr>
          <w:rStyle w:val="24"/>
          <w:rFonts w:ascii="楷体" w:hAnsi="楷体" w:eastAsia="楷体" w:cs="Times New Roman"/>
          <w:sz w:val="21"/>
          <w:szCs w:val="21"/>
        </w:rPr>
        <w:footnoteRef/>
      </w:r>
      <w:r>
        <w:rPr>
          <w:rFonts w:ascii="楷体" w:hAnsi="楷体" w:eastAsia="楷体" w:cs="Times New Roman"/>
          <w:spacing w:val="-10"/>
          <w:sz w:val="21"/>
          <w:szCs w:val="21"/>
        </w:rPr>
        <w:t>最高人民法院信息中心</w:t>
      </w:r>
      <w:r>
        <w:rPr>
          <w:rFonts w:ascii="楷体" w:hAnsi="楷体" w:eastAsia="楷体" w:cs="Times New Roman"/>
          <w:color w:val="212529"/>
          <w:spacing w:val="-10"/>
          <w:sz w:val="21"/>
          <w:szCs w:val="21"/>
          <w:shd w:val="clear" w:color="auto" w:fill="FFFFFF"/>
        </w:rPr>
        <w:t>.</w:t>
      </w:r>
      <w:r>
        <w:rPr>
          <w:rFonts w:ascii="楷体" w:hAnsi="楷体" w:eastAsia="楷体" w:cs="Times New Roman"/>
          <w:spacing w:val="-10"/>
          <w:sz w:val="21"/>
          <w:szCs w:val="21"/>
        </w:rPr>
        <w:t>司法大数据专题报告电信网络诈骗[EB/OL].2020-02-07/2022-4-08 p7</w:t>
      </w:r>
    </w:p>
  </w:footnote>
  <w:footnote w:id="2">
    <w:p>
      <w:pPr>
        <w:pStyle w:val="13"/>
        <w:adjustRightInd w:val="0"/>
        <w:spacing w:line="260" w:lineRule="exact"/>
        <w:ind w:left="420" w:leftChars="200"/>
        <w:rPr>
          <w:rFonts w:ascii="楷体" w:hAnsi="楷体" w:eastAsia="楷体" w:cs="Times New Roman"/>
          <w:sz w:val="21"/>
          <w:szCs w:val="21"/>
        </w:rPr>
      </w:pPr>
      <w:r>
        <w:rPr>
          <w:rStyle w:val="24"/>
          <w:rFonts w:ascii="楷体" w:hAnsi="楷体" w:eastAsia="楷体" w:cs="Times New Roman"/>
          <w:sz w:val="21"/>
          <w:szCs w:val="21"/>
        </w:rPr>
        <w:footnoteRef/>
      </w:r>
      <w:r>
        <w:rPr>
          <w:rFonts w:ascii="楷体" w:hAnsi="楷体" w:eastAsia="楷体" w:cs="Times New Roman"/>
          <w:sz w:val="21"/>
          <w:szCs w:val="21"/>
        </w:rPr>
        <w:t>中国信息通信研究院安全研究所.新形势下电信网络诈骗治理研究报告[R].2020-12 p15</w:t>
      </w:r>
    </w:p>
  </w:footnote>
  <w:footnote w:id="3">
    <w:p>
      <w:pPr>
        <w:pStyle w:val="13"/>
        <w:adjustRightInd w:val="0"/>
        <w:ind w:left="420" w:leftChars="200"/>
        <w:rPr>
          <w:rFonts w:ascii="楷体" w:hAnsi="楷体" w:eastAsia="楷体"/>
          <w:sz w:val="21"/>
          <w:szCs w:val="21"/>
        </w:rPr>
      </w:pPr>
      <w:r>
        <w:rPr>
          <w:rStyle w:val="24"/>
          <w:rFonts w:ascii="楷体" w:hAnsi="楷体" w:eastAsia="楷体"/>
          <w:sz w:val="21"/>
          <w:szCs w:val="21"/>
        </w:rPr>
        <w:footnoteRef/>
      </w:r>
      <w:r>
        <w:rPr>
          <w:rFonts w:ascii="楷体" w:hAnsi="楷体" w:eastAsia="楷体"/>
          <w:sz w:val="21"/>
          <w:szCs w:val="21"/>
        </w:rPr>
        <w:t>王万平.新机会理论视角下电信网络诈骗犯罪的侦防对策研究[J].山东警察学院学报,2022,34(02):118-125.</w:t>
      </w:r>
    </w:p>
  </w:footnote>
  <w:footnote w:id="4">
    <w:p>
      <w:pPr>
        <w:adjustRightInd w:val="0"/>
        <w:ind w:left="420" w:leftChars="200"/>
        <w:jc w:val="left"/>
        <w:rPr>
          <w:rFonts w:ascii="楷体" w:hAnsi="楷体" w:eastAsia="楷体" w:cs="Times New Roman"/>
          <w:color w:val="000000" w:themeColor="text1"/>
          <w:szCs w:val="21"/>
          <w14:textFill>
            <w14:solidFill>
              <w14:schemeClr w14:val="tx1"/>
            </w14:solidFill>
          </w14:textFill>
        </w:rPr>
      </w:pPr>
      <w:r>
        <w:rPr>
          <w:rStyle w:val="24"/>
          <w:rFonts w:ascii="楷体" w:hAnsi="楷体" w:eastAsia="楷体" w:cs="Times New Roman"/>
          <w:color w:val="000000" w:themeColor="text1"/>
          <w:szCs w:val="21"/>
          <w14:textFill>
            <w14:solidFill>
              <w14:schemeClr w14:val="tx1"/>
            </w14:solidFill>
          </w14:textFill>
        </w:rPr>
        <w:footnoteRef/>
      </w:r>
      <w:r>
        <w:rPr>
          <w:rFonts w:ascii="楷体" w:hAnsi="楷体" w:eastAsia="楷体" w:cs="Times New Roman"/>
          <w:color w:val="000000" w:themeColor="text1"/>
          <w:szCs w:val="21"/>
          <w:shd w:val="clear" w:color="auto" w:fill="FFFFFF"/>
          <w:lang w:eastAsia="zh-Hans"/>
          <w14:textFill>
            <w14:solidFill>
              <w14:schemeClr w14:val="tx1"/>
            </w14:solidFill>
          </w14:textFill>
        </w:rPr>
        <w:t>古尔齐亚.又一个国家赌场合法化：中国周边，还有多少赌场在虎视眈眈？[EB/OL].(2019-05-10)[2022-04-</w:t>
      </w:r>
      <w:r>
        <w:rPr>
          <w:rStyle w:val="24"/>
          <w:rFonts w:ascii="楷体" w:hAnsi="楷体" w:eastAsia="楷体"/>
          <w:color w:val="000000" w:themeColor="text1"/>
          <w:szCs w:val="21"/>
          <w14:textFill>
            <w14:solidFill>
              <w14:schemeClr w14:val="tx1"/>
            </w14:solidFill>
          </w14:textFill>
        </w:rPr>
        <w:t>15</w:t>
      </w:r>
      <w:r>
        <w:rPr>
          <w:rFonts w:ascii="楷体" w:hAnsi="楷体" w:eastAsia="楷体" w:cs="Times New Roman"/>
          <w:color w:val="000000" w:themeColor="text1"/>
          <w:szCs w:val="21"/>
          <w:shd w:val="clear" w:color="auto" w:fill="FFFFFF"/>
          <w:lang w:eastAsia="zh-Hans"/>
          <w14:textFill>
            <w14:solidFill>
              <w14:schemeClr w14:val="tx1"/>
            </w14:solidFill>
          </w14:textFill>
        </w:rPr>
        <w:t>https://baike.baidu.com/tashuo/browse/content?id=013e9d866cb693966c2a1ae9</w:t>
      </w:r>
    </w:p>
  </w:footnote>
  <w:footnote w:id="5">
    <w:p>
      <w:pPr>
        <w:adjustRightInd w:val="0"/>
        <w:ind w:left="420" w:leftChars="200"/>
        <w:jc w:val="left"/>
        <w:rPr>
          <w:rFonts w:ascii="楷体" w:hAnsi="楷体" w:eastAsia="楷体" w:cs="Times New Roman"/>
          <w:szCs w:val="21"/>
        </w:rPr>
      </w:pPr>
      <w:r>
        <w:rPr>
          <w:rStyle w:val="24"/>
          <w:rFonts w:ascii="楷体" w:hAnsi="楷体" w:eastAsia="楷体" w:cs="Times New Roman"/>
          <w:szCs w:val="21"/>
        </w:rPr>
        <w:footnoteRef/>
      </w:r>
      <w:r>
        <w:rPr>
          <w:rFonts w:ascii="楷体" w:hAnsi="楷体" w:eastAsia="楷体" w:cs="Times New Roman"/>
          <w:szCs w:val="21"/>
        </w:rPr>
        <w:t>谢玲.跨国电信网络诈骗犯罪聚集地空间迁移分析-大湄公河流域样本定性研究[N].中国人民公安大学学报，2021 p75</w:t>
      </w:r>
      <w:r>
        <w:rPr>
          <w:rFonts w:hint="eastAsia" w:ascii="楷体" w:hAnsi="楷体" w:eastAsia="楷体" w:cs="Times New Roman"/>
          <w:szCs w:val="21"/>
        </w:rPr>
        <w:t>。</w:t>
      </w:r>
    </w:p>
  </w:footnote>
  <w:footnote w:id="6">
    <w:p>
      <w:pPr>
        <w:pStyle w:val="14"/>
        <w:adjustRightInd w:val="0"/>
        <w:spacing w:before="0" w:beforeAutospacing="0" w:after="0" w:afterAutospacing="0"/>
        <w:ind w:left="420" w:leftChars="200"/>
        <w:rPr>
          <w:rFonts w:ascii="楷体" w:hAnsi="楷体" w:eastAsia="楷体" w:cs="Times New Roman"/>
          <w:sz w:val="21"/>
          <w:szCs w:val="21"/>
        </w:rPr>
      </w:pPr>
      <w:r>
        <w:rPr>
          <w:rStyle w:val="24"/>
          <w:rFonts w:ascii="楷体" w:hAnsi="楷体" w:eastAsia="楷体" w:cs="Times New Roman"/>
          <w:sz w:val="21"/>
          <w:szCs w:val="21"/>
        </w:rPr>
        <w:footnoteRef/>
      </w:r>
      <w:r>
        <w:rPr>
          <w:rFonts w:ascii="楷体" w:hAnsi="楷体" w:eastAsia="楷体" w:cs="Times New Roman"/>
          <w:sz w:val="21"/>
          <w:szCs w:val="21"/>
        </w:rPr>
        <w:t xml:space="preserve">朱艾男.论电信诈骗犯罪的特点、成因及防控[J].法制与社会,2020(06):78-80.DOI:10.19387/j.cnki.1009-0592.2020.02.273. </w:t>
      </w:r>
    </w:p>
  </w:footnote>
  <w:footnote w:id="7">
    <w:p>
      <w:pPr>
        <w:pStyle w:val="13"/>
        <w:adjustRightInd w:val="0"/>
        <w:spacing w:line="260" w:lineRule="exact"/>
        <w:ind w:left="420" w:leftChars="200"/>
        <w:rPr>
          <w:rFonts w:ascii="楷体" w:hAnsi="楷体" w:eastAsia="楷体" w:cs="Times New Roman"/>
          <w:color w:val="000000" w:themeColor="text1"/>
          <w:sz w:val="21"/>
          <w:szCs w:val="21"/>
          <w14:textFill>
            <w14:solidFill>
              <w14:schemeClr w14:val="tx1"/>
            </w14:solidFill>
          </w14:textFill>
        </w:rPr>
      </w:pPr>
      <w:r>
        <w:rPr>
          <w:rStyle w:val="24"/>
          <w:rFonts w:ascii="楷体" w:hAnsi="楷体" w:eastAsia="楷体" w:cs="Times New Roman"/>
          <w:sz w:val="21"/>
          <w:szCs w:val="21"/>
        </w:rPr>
        <w:footnoteRef/>
      </w:r>
      <w:r>
        <w:rPr>
          <w:rFonts w:ascii="楷体" w:hAnsi="楷体" w:eastAsia="楷体" w:cs="Times New Roman"/>
          <w:color w:val="000000" w:themeColor="text1"/>
          <w:kern w:val="0"/>
          <w:sz w:val="21"/>
          <w:szCs w:val="21"/>
          <w14:textFill>
            <w14:solidFill>
              <w14:schemeClr w14:val="tx1"/>
            </w14:solidFill>
          </w14:textFill>
        </w:rPr>
        <w:t>隔隙犯.指犯罪行为实行地与犯罪行为结果发生地之间存在时间、场所的间隔的犯罪</w:t>
      </w:r>
    </w:p>
  </w:footnote>
  <w:footnote w:id="8">
    <w:p>
      <w:pPr>
        <w:pStyle w:val="13"/>
        <w:adjustRightInd w:val="0"/>
        <w:spacing w:line="260" w:lineRule="exact"/>
        <w:ind w:left="420" w:leftChars="200"/>
        <w:rPr>
          <w:rFonts w:ascii="楷体" w:hAnsi="楷体" w:eastAsia="楷体" w:cs="Times New Roman"/>
          <w:sz w:val="21"/>
          <w:szCs w:val="21"/>
        </w:rPr>
      </w:pPr>
      <w:r>
        <w:rPr>
          <w:rStyle w:val="24"/>
          <w:rFonts w:ascii="楷体" w:hAnsi="楷体" w:eastAsia="楷体" w:cs="Times New Roman"/>
          <w:sz w:val="21"/>
          <w:szCs w:val="21"/>
        </w:rPr>
        <w:footnoteRef/>
      </w:r>
      <w:r>
        <w:rPr>
          <w:rFonts w:ascii="楷体" w:hAnsi="楷体" w:eastAsia="楷体" w:cs="Times New Roman"/>
          <w:sz w:val="21"/>
          <w:szCs w:val="21"/>
        </w:rPr>
        <w:t>裴炜. 论网络犯罪跨境数据取证中的执法管辖权[J]. 比较法研究, 2021(6): 30-45.</w:t>
      </w:r>
    </w:p>
  </w:footnote>
  <w:footnote w:id="9">
    <w:p>
      <w:pPr>
        <w:pStyle w:val="14"/>
        <w:adjustRightInd w:val="0"/>
        <w:spacing w:before="0" w:beforeAutospacing="0" w:after="0" w:afterAutospacing="0" w:line="260" w:lineRule="exact"/>
        <w:ind w:left="420" w:leftChars="200"/>
        <w:rPr>
          <w:rFonts w:ascii="楷体" w:hAnsi="楷体" w:eastAsia="楷体" w:cs="Times New Roman"/>
          <w:sz w:val="21"/>
          <w:szCs w:val="21"/>
        </w:rPr>
      </w:pPr>
      <w:r>
        <w:rPr>
          <w:rStyle w:val="24"/>
          <w:rFonts w:ascii="楷体" w:hAnsi="楷体" w:eastAsia="楷体" w:cs="Times New Roman"/>
          <w:sz w:val="21"/>
          <w:szCs w:val="21"/>
        </w:rPr>
        <w:footnoteRef/>
      </w:r>
      <w:r>
        <w:rPr>
          <w:rFonts w:ascii="楷体" w:hAnsi="楷体" w:eastAsia="楷体" w:cs="Times New Roman"/>
          <w:sz w:val="21"/>
          <w:szCs w:val="21"/>
        </w:rPr>
        <w:t>刘道前.打击跨境电信诈骗国际警务合作的问题与对策[J].犯罪研究,2019(06)。</w:t>
      </w:r>
    </w:p>
  </w:footnote>
  <w:footnote w:id="10">
    <w:p>
      <w:pPr>
        <w:pStyle w:val="13"/>
        <w:adjustRightInd w:val="0"/>
        <w:spacing w:line="260" w:lineRule="exact"/>
        <w:ind w:left="420" w:leftChars="200"/>
        <w:rPr>
          <w:rFonts w:ascii="楷体" w:hAnsi="楷体" w:eastAsia="楷体" w:cs="Times New Roman"/>
          <w:sz w:val="21"/>
          <w:szCs w:val="21"/>
        </w:rPr>
      </w:pPr>
      <w:r>
        <w:rPr>
          <w:rStyle w:val="24"/>
          <w:rFonts w:ascii="楷体" w:hAnsi="楷体" w:eastAsia="楷体" w:cs="Times New Roman"/>
          <w:sz w:val="21"/>
          <w:szCs w:val="21"/>
        </w:rPr>
        <w:footnoteRef/>
      </w:r>
      <w:r>
        <w:rPr>
          <w:rFonts w:ascii="楷体" w:hAnsi="楷体" w:eastAsia="楷体" w:cs="Times New Roman"/>
          <w:sz w:val="21"/>
          <w:szCs w:val="21"/>
        </w:rPr>
        <w:t xml:space="preserve"> </w:t>
      </w:r>
      <w:r>
        <w:rPr>
          <w:rFonts w:ascii="楷体" w:hAnsi="楷体" w:eastAsia="楷体" w:cs="Times New Roman"/>
          <w:color w:val="333333"/>
          <w:sz w:val="21"/>
          <w:szCs w:val="21"/>
          <w:shd w:val="clear" w:color="auto" w:fill="FFFFFF"/>
          <w:lang w:eastAsia="zh-Hans"/>
        </w:rPr>
        <w:t>龙皓.澜湄执法合作背景下跨境网络赌博犯罪的侦查困境及其对策[J].法制与经济，2021(2):39-45.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adjustRightInd w:val="0"/>
      <w:snapToGrid w:val="0"/>
      <w:spacing w:before="0" w:after="9" w:afterLines="4" w:line="240" w:lineRule="auto"/>
      <w:jc w:val="right"/>
    </w:pPr>
    <w:r>
      <w:rPr>
        <w:rFonts w:ascii="楷体" w:hAnsi="楷体" w:eastAsia="楷体"/>
        <w:b w:val="0"/>
        <w:bCs w:val="0"/>
        <w:sz w:val="21"/>
        <w:szCs w:val="21"/>
      </w:rPr>
      <w:t>中国与东南亚国家防范与治理电信网络诈骗犯罪的合作对策</w:t>
    </w:r>
    <w:r>
      <w:rPr>
        <w:rStyle w:val="24"/>
        <w:rFonts w:ascii="楷体" w:hAnsi="楷体" w:eastAsia="楷体"/>
        <w:b w:val="0"/>
        <w:bCs w:val="0"/>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adjustRightInd w:val="0"/>
      <w:snapToGrid w:val="0"/>
      <w:spacing w:before="0" w:after="9" w:afterLines="4" w:line="240" w:lineRule="auto"/>
      <w:jc w:val="left"/>
    </w:pPr>
    <w:r>
      <w:rPr>
        <w:rFonts w:ascii="楷体" w:hAnsi="楷体" w:eastAsia="楷体"/>
        <w:b w:val="0"/>
        <w:bCs w:val="0"/>
        <w:sz w:val="21"/>
        <w:szCs w:val="21"/>
      </w:rPr>
      <w:t>中国与东南亚国家防范与治理电信网络诈骗犯罪的合作对策</w:t>
    </w:r>
    <w:r>
      <w:rPr>
        <w:rStyle w:val="24"/>
        <w:rFonts w:ascii="楷体" w:hAnsi="楷体" w:eastAsia="楷体"/>
        <w:b w:val="0"/>
        <w:bCs w:val="0"/>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1F3635"/>
    <w:multiLevelType w:val="multilevel"/>
    <w:tmpl w:val="771F3635"/>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0"/>
  <w:evenAndOddHeaders w:val="1"/>
  <w:drawingGridHorizontalSpacing w:val="105"/>
  <w:drawingGridVerticalSpacing w:val="156"/>
  <w:displayHorizontalDrawingGridEvery w:val="0"/>
  <w:displayVerticalDrawingGridEvery w:val="2"/>
  <w:characterSpacingControl w:val="compressPunctuation"/>
  <w:footnotePr>
    <w:footnote w:id="22"/>
    <w:footnote w:id="2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mYjYxNWI0YzdiODE4MDM5YTdlZWQxNGI5YzM4YzgifQ=="/>
  </w:docVars>
  <w:rsids>
    <w:rsidRoot w:val="007819E1"/>
    <w:rsid w:val="00004BA6"/>
    <w:rsid w:val="00034C30"/>
    <w:rsid w:val="00035631"/>
    <w:rsid w:val="00053CCF"/>
    <w:rsid w:val="00057EEC"/>
    <w:rsid w:val="00083006"/>
    <w:rsid w:val="00094280"/>
    <w:rsid w:val="000B2DE4"/>
    <w:rsid w:val="000C5C35"/>
    <w:rsid w:val="000D6B22"/>
    <w:rsid w:val="000D7111"/>
    <w:rsid w:val="00123384"/>
    <w:rsid w:val="00132E2F"/>
    <w:rsid w:val="00135110"/>
    <w:rsid w:val="0016246F"/>
    <w:rsid w:val="00175261"/>
    <w:rsid w:val="001A57CC"/>
    <w:rsid w:val="001A626A"/>
    <w:rsid w:val="001C3616"/>
    <w:rsid w:val="001C73AE"/>
    <w:rsid w:val="001E60CD"/>
    <w:rsid w:val="0020079A"/>
    <w:rsid w:val="00211E56"/>
    <w:rsid w:val="00215918"/>
    <w:rsid w:val="00216E43"/>
    <w:rsid w:val="002208EF"/>
    <w:rsid w:val="00230974"/>
    <w:rsid w:val="00232A5A"/>
    <w:rsid w:val="00246D9F"/>
    <w:rsid w:val="0025159F"/>
    <w:rsid w:val="00263938"/>
    <w:rsid w:val="00281D0E"/>
    <w:rsid w:val="0028343F"/>
    <w:rsid w:val="00286467"/>
    <w:rsid w:val="00287942"/>
    <w:rsid w:val="0029564A"/>
    <w:rsid w:val="002B263D"/>
    <w:rsid w:val="002C2BC8"/>
    <w:rsid w:val="002D00E9"/>
    <w:rsid w:val="002D07A9"/>
    <w:rsid w:val="002D2526"/>
    <w:rsid w:val="002D7792"/>
    <w:rsid w:val="002E4069"/>
    <w:rsid w:val="002E705B"/>
    <w:rsid w:val="002F2E02"/>
    <w:rsid w:val="002F4EB9"/>
    <w:rsid w:val="00314041"/>
    <w:rsid w:val="00323A26"/>
    <w:rsid w:val="003425C0"/>
    <w:rsid w:val="00362AD8"/>
    <w:rsid w:val="00386C92"/>
    <w:rsid w:val="003944C3"/>
    <w:rsid w:val="003A6E49"/>
    <w:rsid w:val="003E690A"/>
    <w:rsid w:val="003E71A9"/>
    <w:rsid w:val="0040351A"/>
    <w:rsid w:val="004230DF"/>
    <w:rsid w:val="00425EFF"/>
    <w:rsid w:val="0045181F"/>
    <w:rsid w:val="0045522A"/>
    <w:rsid w:val="0046735D"/>
    <w:rsid w:val="00475221"/>
    <w:rsid w:val="00475D74"/>
    <w:rsid w:val="004B14E4"/>
    <w:rsid w:val="004B6AC5"/>
    <w:rsid w:val="004D0731"/>
    <w:rsid w:val="004E11E7"/>
    <w:rsid w:val="004E3A03"/>
    <w:rsid w:val="004E6661"/>
    <w:rsid w:val="0050638A"/>
    <w:rsid w:val="005240BB"/>
    <w:rsid w:val="00530132"/>
    <w:rsid w:val="00561737"/>
    <w:rsid w:val="00582CBD"/>
    <w:rsid w:val="005834DD"/>
    <w:rsid w:val="00583FB2"/>
    <w:rsid w:val="00593A3F"/>
    <w:rsid w:val="005A3A22"/>
    <w:rsid w:val="005B4906"/>
    <w:rsid w:val="005C38B3"/>
    <w:rsid w:val="005D4127"/>
    <w:rsid w:val="005E103F"/>
    <w:rsid w:val="005E3549"/>
    <w:rsid w:val="005F04ED"/>
    <w:rsid w:val="005F39A1"/>
    <w:rsid w:val="005F6B88"/>
    <w:rsid w:val="00653D5B"/>
    <w:rsid w:val="00657D8E"/>
    <w:rsid w:val="006646BA"/>
    <w:rsid w:val="00664937"/>
    <w:rsid w:val="006A5836"/>
    <w:rsid w:val="006B6E51"/>
    <w:rsid w:val="006F30B3"/>
    <w:rsid w:val="00705353"/>
    <w:rsid w:val="007077A1"/>
    <w:rsid w:val="0071516C"/>
    <w:rsid w:val="00754555"/>
    <w:rsid w:val="00755631"/>
    <w:rsid w:val="007574DE"/>
    <w:rsid w:val="00770A7B"/>
    <w:rsid w:val="007819E1"/>
    <w:rsid w:val="00787B18"/>
    <w:rsid w:val="0079255E"/>
    <w:rsid w:val="007B399E"/>
    <w:rsid w:val="007C7D9D"/>
    <w:rsid w:val="007C7E62"/>
    <w:rsid w:val="007D5458"/>
    <w:rsid w:val="00807935"/>
    <w:rsid w:val="008163AF"/>
    <w:rsid w:val="00822726"/>
    <w:rsid w:val="0084387C"/>
    <w:rsid w:val="0084578E"/>
    <w:rsid w:val="00860B26"/>
    <w:rsid w:val="00886A60"/>
    <w:rsid w:val="008A0373"/>
    <w:rsid w:val="008A1980"/>
    <w:rsid w:val="008D4B50"/>
    <w:rsid w:val="008D5958"/>
    <w:rsid w:val="008E5379"/>
    <w:rsid w:val="00910B6F"/>
    <w:rsid w:val="009262CE"/>
    <w:rsid w:val="00931BA2"/>
    <w:rsid w:val="00953457"/>
    <w:rsid w:val="00953992"/>
    <w:rsid w:val="00964A6E"/>
    <w:rsid w:val="00975F1A"/>
    <w:rsid w:val="00985C2F"/>
    <w:rsid w:val="00996EAD"/>
    <w:rsid w:val="009A5DD3"/>
    <w:rsid w:val="009D467C"/>
    <w:rsid w:val="009E22E2"/>
    <w:rsid w:val="00A0152D"/>
    <w:rsid w:val="00A259F4"/>
    <w:rsid w:val="00A26452"/>
    <w:rsid w:val="00A27523"/>
    <w:rsid w:val="00A32522"/>
    <w:rsid w:val="00A464D4"/>
    <w:rsid w:val="00A64208"/>
    <w:rsid w:val="00A71751"/>
    <w:rsid w:val="00A80FF6"/>
    <w:rsid w:val="00A822A4"/>
    <w:rsid w:val="00A93EC3"/>
    <w:rsid w:val="00A968D8"/>
    <w:rsid w:val="00AA353D"/>
    <w:rsid w:val="00AC62C6"/>
    <w:rsid w:val="00AE0851"/>
    <w:rsid w:val="00AE40DF"/>
    <w:rsid w:val="00B0082F"/>
    <w:rsid w:val="00B25E82"/>
    <w:rsid w:val="00B431EC"/>
    <w:rsid w:val="00B62503"/>
    <w:rsid w:val="00B67045"/>
    <w:rsid w:val="00B717F6"/>
    <w:rsid w:val="00B74783"/>
    <w:rsid w:val="00B75FC8"/>
    <w:rsid w:val="00B93C32"/>
    <w:rsid w:val="00BB50F4"/>
    <w:rsid w:val="00BC6BB6"/>
    <w:rsid w:val="00BD7D0C"/>
    <w:rsid w:val="00BF4678"/>
    <w:rsid w:val="00C159A2"/>
    <w:rsid w:val="00C36392"/>
    <w:rsid w:val="00C45A35"/>
    <w:rsid w:val="00C4796B"/>
    <w:rsid w:val="00C53E95"/>
    <w:rsid w:val="00C62E60"/>
    <w:rsid w:val="00C63AD2"/>
    <w:rsid w:val="00C72CD7"/>
    <w:rsid w:val="00C94B49"/>
    <w:rsid w:val="00CA030E"/>
    <w:rsid w:val="00CA7D2B"/>
    <w:rsid w:val="00CB057B"/>
    <w:rsid w:val="00CC0BB0"/>
    <w:rsid w:val="00CC2EAF"/>
    <w:rsid w:val="00CD55E0"/>
    <w:rsid w:val="00CE5B5F"/>
    <w:rsid w:val="00D0660F"/>
    <w:rsid w:val="00D14157"/>
    <w:rsid w:val="00D2011E"/>
    <w:rsid w:val="00D5088B"/>
    <w:rsid w:val="00D53641"/>
    <w:rsid w:val="00D543C5"/>
    <w:rsid w:val="00D61622"/>
    <w:rsid w:val="00D6274D"/>
    <w:rsid w:val="00DA7580"/>
    <w:rsid w:val="00DC2C9B"/>
    <w:rsid w:val="00DC3987"/>
    <w:rsid w:val="00DC720B"/>
    <w:rsid w:val="00DD71A7"/>
    <w:rsid w:val="00DE4F05"/>
    <w:rsid w:val="00DF7E0B"/>
    <w:rsid w:val="00E073E6"/>
    <w:rsid w:val="00E1558A"/>
    <w:rsid w:val="00E5714C"/>
    <w:rsid w:val="00E67CE8"/>
    <w:rsid w:val="00E73E69"/>
    <w:rsid w:val="00E90168"/>
    <w:rsid w:val="00E95005"/>
    <w:rsid w:val="00EB274A"/>
    <w:rsid w:val="00EF26CD"/>
    <w:rsid w:val="00F05984"/>
    <w:rsid w:val="00F61782"/>
    <w:rsid w:val="00F67CBE"/>
    <w:rsid w:val="00F80335"/>
    <w:rsid w:val="00F8193F"/>
    <w:rsid w:val="00F82E33"/>
    <w:rsid w:val="00F847B7"/>
    <w:rsid w:val="00F87576"/>
    <w:rsid w:val="00F92FEF"/>
    <w:rsid w:val="00FA00A4"/>
    <w:rsid w:val="00FA1922"/>
    <w:rsid w:val="00FB422D"/>
    <w:rsid w:val="00FB5676"/>
    <w:rsid w:val="00FC1E31"/>
    <w:rsid w:val="00FC504C"/>
    <w:rsid w:val="44C80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qFormat="1" w:uiPriority="99" w:name="page number"/>
    <w:lsdException w:qFormat="1"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0"/>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31"/>
    <w:unhideWhenUsed/>
    <w:qFormat/>
    <w:uiPriority w:val="9"/>
    <w:pPr>
      <w:keepNext/>
      <w:keepLines/>
      <w:spacing w:before="240" w:after="64" w:line="320" w:lineRule="auto"/>
      <w:outlineLvl w:val="6"/>
    </w:pPr>
    <w:rPr>
      <w:b/>
      <w:bCs/>
      <w:sz w:val="24"/>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9">
    <w:name w:val="Body Text"/>
    <w:basedOn w:val="1"/>
    <w:link w:val="36"/>
    <w:semiHidden/>
    <w:unhideWhenUsed/>
    <w:qFormat/>
    <w:uiPriority w:val="99"/>
    <w:pPr>
      <w:spacing w:after="120"/>
    </w:pPr>
  </w:style>
  <w:style w:type="paragraph" w:styleId="10">
    <w:name w:val="endnote text"/>
    <w:basedOn w:val="1"/>
    <w:link w:val="37"/>
    <w:qFormat/>
    <w:uiPriority w:val="99"/>
    <w:pPr>
      <w:snapToGrid w:val="0"/>
      <w:jc w:val="left"/>
    </w:pPr>
    <w:rPr>
      <w:rFonts w:ascii="等线" w:hAnsi="等线" w:eastAsia="等线" w:cs="宋体"/>
      <w:szCs w:val="22"/>
    </w:rPr>
  </w:style>
  <w:style w:type="paragraph" w:styleId="11">
    <w:name w:val="footer"/>
    <w:basedOn w:val="1"/>
    <w:link w:val="33"/>
    <w:unhideWhenUsed/>
    <w:qFormat/>
    <w:uiPriority w:val="99"/>
    <w:pPr>
      <w:tabs>
        <w:tab w:val="center" w:pos="4153"/>
        <w:tab w:val="right" w:pos="8306"/>
      </w:tabs>
      <w:snapToGrid w:val="0"/>
      <w:jc w:val="left"/>
    </w:pPr>
    <w:rPr>
      <w:sz w:val="18"/>
      <w:szCs w:val="18"/>
    </w:rPr>
  </w:style>
  <w:style w:type="paragraph" w:styleId="12">
    <w:name w:val="header"/>
    <w:basedOn w:val="1"/>
    <w:link w:val="38"/>
    <w:unhideWhenUsed/>
    <w:qFormat/>
    <w:uiPriority w:val="99"/>
    <w:pPr>
      <w:tabs>
        <w:tab w:val="center" w:pos="4153"/>
        <w:tab w:val="right" w:pos="8306"/>
      </w:tabs>
      <w:snapToGrid w:val="0"/>
      <w:jc w:val="center"/>
    </w:pPr>
    <w:rPr>
      <w:sz w:val="18"/>
      <w:szCs w:val="18"/>
    </w:rPr>
  </w:style>
  <w:style w:type="paragraph" w:styleId="13">
    <w:name w:val="footnote text"/>
    <w:basedOn w:val="1"/>
    <w:link w:val="32"/>
    <w:unhideWhenUsed/>
    <w:qFormat/>
    <w:uiPriority w:val="0"/>
    <w:pPr>
      <w:snapToGrid w:val="0"/>
      <w:jc w:val="left"/>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endnote reference"/>
    <w:basedOn w:val="17"/>
    <w:semiHidden/>
    <w:unhideWhenUsed/>
    <w:qFormat/>
    <w:uiPriority w:val="99"/>
    <w:rPr>
      <w:vertAlign w:val="superscript"/>
    </w:rPr>
  </w:style>
  <w:style w:type="character" w:styleId="20">
    <w:name w:val="page number"/>
    <w:basedOn w:val="17"/>
    <w:semiHidden/>
    <w:unhideWhenUsed/>
    <w:qFormat/>
    <w:uiPriority w:val="99"/>
  </w:style>
  <w:style w:type="character" w:styleId="21">
    <w:name w:val="FollowedHyperlink"/>
    <w:basedOn w:val="17"/>
    <w:semiHidden/>
    <w:unhideWhenUsed/>
    <w:qFormat/>
    <w:uiPriority w:val="99"/>
    <w:rPr>
      <w:color w:val="954F72" w:themeColor="followedHyperlink"/>
      <w:u w:val="single"/>
      <w14:textFill>
        <w14:solidFill>
          <w14:schemeClr w14:val="folHlink"/>
        </w14:solidFill>
      </w14:textFill>
    </w:rPr>
  </w:style>
  <w:style w:type="character" w:styleId="22">
    <w:name w:val="Emphasis"/>
    <w:basedOn w:val="17"/>
    <w:qFormat/>
    <w:uiPriority w:val="20"/>
    <w:rPr>
      <w:i/>
      <w:iCs/>
    </w:rPr>
  </w:style>
  <w:style w:type="character" w:styleId="23">
    <w:name w:val="Hyperlink"/>
    <w:basedOn w:val="17"/>
    <w:semiHidden/>
    <w:unhideWhenUsed/>
    <w:qFormat/>
    <w:uiPriority w:val="99"/>
    <w:rPr>
      <w:color w:val="0000FF"/>
      <w:u w:val="single"/>
    </w:rPr>
  </w:style>
  <w:style w:type="character" w:styleId="24">
    <w:name w:val="footnote reference"/>
    <w:basedOn w:val="17"/>
    <w:unhideWhenUsed/>
    <w:qFormat/>
    <w:uiPriority w:val="0"/>
    <w:rPr>
      <w:vertAlign w:val="superscript"/>
    </w:rPr>
  </w:style>
  <w:style w:type="character" w:customStyle="1" w:styleId="25">
    <w:name w:val="标题 1 字符"/>
    <w:basedOn w:val="17"/>
    <w:link w:val="2"/>
    <w:qFormat/>
    <w:uiPriority w:val="9"/>
    <w:rPr>
      <w:b/>
      <w:bCs/>
      <w:kern w:val="44"/>
      <w:sz w:val="44"/>
      <w:szCs w:val="44"/>
    </w:rPr>
  </w:style>
  <w:style w:type="character" w:customStyle="1" w:styleId="26">
    <w:name w:val="标题 2 字符"/>
    <w:basedOn w:val="17"/>
    <w:link w:val="3"/>
    <w:qFormat/>
    <w:uiPriority w:val="9"/>
    <w:rPr>
      <w:rFonts w:asciiTheme="majorHAnsi" w:hAnsiTheme="majorHAnsi" w:eastAsiaTheme="majorEastAsia" w:cstheme="majorBidi"/>
      <w:b/>
      <w:bCs/>
      <w:sz w:val="32"/>
      <w:szCs w:val="32"/>
    </w:rPr>
  </w:style>
  <w:style w:type="character" w:customStyle="1" w:styleId="27">
    <w:name w:val="标题 3 字符"/>
    <w:basedOn w:val="17"/>
    <w:link w:val="4"/>
    <w:qFormat/>
    <w:uiPriority w:val="9"/>
    <w:rPr>
      <w:b/>
      <w:bCs/>
      <w:sz w:val="32"/>
      <w:szCs w:val="32"/>
    </w:rPr>
  </w:style>
  <w:style w:type="character" w:customStyle="1" w:styleId="28">
    <w:name w:val="标题 4 字符"/>
    <w:basedOn w:val="17"/>
    <w:link w:val="5"/>
    <w:qFormat/>
    <w:uiPriority w:val="9"/>
    <w:rPr>
      <w:rFonts w:asciiTheme="majorHAnsi" w:hAnsiTheme="majorHAnsi" w:eastAsiaTheme="majorEastAsia" w:cstheme="majorBidi"/>
      <w:b/>
      <w:bCs/>
      <w:sz w:val="28"/>
      <w:szCs w:val="28"/>
    </w:rPr>
  </w:style>
  <w:style w:type="character" w:customStyle="1" w:styleId="29">
    <w:name w:val="标题 5 字符"/>
    <w:basedOn w:val="17"/>
    <w:link w:val="6"/>
    <w:qFormat/>
    <w:uiPriority w:val="9"/>
    <w:rPr>
      <w:b/>
      <w:bCs/>
      <w:sz w:val="28"/>
      <w:szCs w:val="28"/>
    </w:rPr>
  </w:style>
  <w:style w:type="character" w:customStyle="1" w:styleId="30">
    <w:name w:val="标题 6 字符"/>
    <w:basedOn w:val="17"/>
    <w:link w:val="7"/>
    <w:qFormat/>
    <w:uiPriority w:val="9"/>
    <w:rPr>
      <w:rFonts w:asciiTheme="majorHAnsi" w:hAnsiTheme="majorHAnsi" w:eastAsiaTheme="majorEastAsia" w:cstheme="majorBidi"/>
      <w:b/>
      <w:bCs/>
      <w:sz w:val="24"/>
    </w:rPr>
  </w:style>
  <w:style w:type="character" w:customStyle="1" w:styleId="31">
    <w:name w:val="标题 7 字符"/>
    <w:basedOn w:val="17"/>
    <w:link w:val="8"/>
    <w:qFormat/>
    <w:uiPriority w:val="9"/>
    <w:rPr>
      <w:b/>
      <w:bCs/>
      <w:sz w:val="24"/>
    </w:rPr>
  </w:style>
  <w:style w:type="character" w:customStyle="1" w:styleId="32">
    <w:name w:val="脚注文本 字符"/>
    <w:basedOn w:val="17"/>
    <w:link w:val="13"/>
    <w:qFormat/>
    <w:uiPriority w:val="0"/>
    <w:rPr>
      <w:sz w:val="18"/>
      <w:szCs w:val="18"/>
    </w:rPr>
  </w:style>
  <w:style w:type="character" w:customStyle="1" w:styleId="33">
    <w:name w:val="页脚 字符"/>
    <w:basedOn w:val="17"/>
    <w:link w:val="11"/>
    <w:qFormat/>
    <w:uiPriority w:val="99"/>
    <w:rPr>
      <w:sz w:val="18"/>
      <w:szCs w:val="18"/>
    </w:rPr>
  </w:style>
  <w:style w:type="paragraph" w:styleId="34">
    <w:name w:val="List Paragraph"/>
    <w:basedOn w:val="1"/>
    <w:qFormat/>
    <w:uiPriority w:val="34"/>
    <w:pPr>
      <w:widowControl/>
      <w:ind w:firstLine="420" w:firstLineChars="200"/>
      <w:jc w:val="left"/>
    </w:pPr>
    <w:rPr>
      <w:rFonts w:ascii="宋体" w:hAnsi="宋体" w:eastAsia="宋体" w:cs="宋体"/>
      <w:kern w:val="0"/>
      <w:sz w:val="24"/>
    </w:rPr>
  </w:style>
  <w:style w:type="paragraph" w:customStyle="1" w:styleId="35">
    <w:name w:val="基准页脚样式"/>
    <w:basedOn w:val="9"/>
    <w:qFormat/>
    <w:uiPriority w:val="0"/>
    <w:pPr>
      <w:keepLines/>
      <w:widowControl/>
      <w:spacing w:after="220" w:line="200" w:lineRule="atLeast"/>
      <w:ind w:firstLine="476"/>
      <w:jc w:val="center"/>
    </w:pPr>
    <w:rPr>
      <w:rFonts w:ascii="Times New Roman" w:hAnsi="Times New Roman" w:eastAsia="仿宋_GB2312" w:cs="Times New Roman"/>
      <w:spacing w:val="-5"/>
      <w:kern w:val="0"/>
      <w:sz w:val="16"/>
      <w:szCs w:val="20"/>
    </w:rPr>
  </w:style>
  <w:style w:type="character" w:customStyle="1" w:styleId="36">
    <w:name w:val="正文文本 字符"/>
    <w:basedOn w:val="17"/>
    <w:link w:val="9"/>
    <w:semiHidden/>
    <w:qFormat/>
    <w:uiPriority w:val="99"/>
  </w:style>
  <w:style w:type="character" w:customStyle="1" w:styleId="37">
    <w:name w:val="尾注文本 字符"/>
    <w:basedOn w:val="17"/>
    <w:link w:val="10"/>
    <w:qFormat/>
    <w:uiPriority w:val="99"/>
    <w:rPr>
      <w:rFonts w:ascii="等线" w:hAnsi="等线" w:eastAsia="等线" w:cs="宋体"/>
      <w:szCs w:val="22"/>
    </w:rPr>
  </w:style>
  <w:style w:type="character" w:customStyle="1" w:styleId="38">
    <w:name w:val="页眉 字符"/>
    <w:basedOn w:val="17"/>
    <w:link w:val="1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1922</Words>
  <Characters>10956</Characters>
  <Lines>91</Lines>
  <Paragraphs>25</Paragraphs>
  <TotalTime>486</TotalTime>
  <ScaleCrop>false</ScaleCrop>
  <LinksUpToDate>false</LinksUpToDate>
  <CharactersWithSpaces>12853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2023-06-05T01:11:00Z</dcterms:created>
  <dc:creator>红 莲</dc:creator>
  <cp:lastModifiedBy>尚</cp:lastModifiedBy>
  <dcterms:modified xsi:type="dcterms:W3CDTF">2023-09-18T03:18:28Z</dcterms:modified>
  <cp:revision>312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BC5E8C748094438F84137EB1271C0F16_12</vt:lpwstr>
  </property>
</Properties>
</file>