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大标宋_GBK" w:hAnsi="方正小标宋简体" w:eastAsia="方正大标宋_GBK" w:cs="方正小标宋简体"/>
          <w:sz w:val="44"/>
          <w:szCs w:val="44"/>
        </w:rPr>
      </w:pPr>
      <w:bookmarkStart w:id="0" w:name="_Hlk135832866"/>
    </w:p>
    <w:p>
      <w:pPr>
        <w:adjustRightInd w:val="0"/>
        <w:snapToGrid w:val="0"/>
        <w:jc w:val="center"/>
        <w:rPr>
          <w:rFonts w:ascii="方正大标宋_GBK" w:hAnsi="方正小标宋简体" w:eastAsia="方正大标宋_GBK" w:cs="方正小标宋简体"/>
          <w:sz w:val="44"/>
          <w:szCs w:val="44"/>
        </w:rPr>
      </w:pPr>
    </w:p>
    <w:p>
      <w:pPr>
        <w:adjustRightInd w:val="0"/>
        <w:snapToGrid w:val="0"/>
        <w:jc w:val="center"/>
        <w:rPr>
          <w:rFonts w:hint="eastAsia" w:ascii="方正大标宋_GBK" w:hAnsi="方正小标宋简体" w:eastAsia="方正大标宋_GBK" w:cs="方正小标宋简体"/>
          <w:sz w:val="44"/>
          <w:szCs w:val="44"/>
        </w:rPr>
      </w:pPr>
      <w:r>
        <w:rPr>
          <w:rFonts w:hint="eastAsia" w:ascii="方正大标宋_GBK" w:hAnsi="方正小标宋简体" w:eastAsia="方正大标宋_GBK" w:cs="方正小标宋简体"/>
          <w:sz w:val="44"/>
          <w:szCs w:val="44"/>
        </w:rPr>
        <w:t>警务数字化转型下中国</w:t>
      </w:r>
      <w:r>
        <w:rPr>
          <w:rFonts w:hint="eastAsia" w:ascii="方正大标宋_GBK" w:hAnsi="方正小标宋简体" w:eastAsia="方正大标宋_GBK" w:cs="方正小标宋简体"/>
          <w:sz w:val="44"/>
          <w:szCs w:val="44"/>
        </w:rPr>
        <w:t>—东盟警务</w:t>
      </w:r>
    </w:p>
    <w:p>
      <w:pPr>
        <w:adjustRightInd w:val="0"/>
        <w:snapToGrid w:val="0"/>
        <w:jc w:val="center"/>
        <w:rPr>
          <w:rFonts w:hint="eastAsia" w:ascii="方正大标宋_GBK" w:hAnsi="方正小标宋简体" w:eastAsia="方正大标宋_GBK" w:cs="方正小标宋简体"/>
          <w:sz w:val="44"/>
          <w:szCs w:val="44"/>
        </w:rPr>
      </w:pPr>
      <w:bookmarkStart w:id="7" w:name="_GoBack"/>
      <w:bookmarkEnd w:id="7"/>
      <w:r>
        <w:rPr>
          <w:rFonts w:hint="eastAsia" w:ascii="方正大标宋_GBK" w:hAnsi="方正小标宋简体" w:eastAsia="方正大标宋_GBK" w:cs="方正小标宋简体"/>
          <w:sz w:val="44"/>
          <w:szCs w:val="44"/>
        </w:rPr>
        <w:t>执法合作建设</w:t>
      </w:r>
    </w:p>
    <w:bookmarkEnd w:id="0"/>
    <w:p>
      <w:pPr>
        <w:adjustRightInd w:val="0"/>
        <w:snapToGrid w:val="0"/>
        <w:spacing w:before="312" w:beforeLines="100"/>
        <w:jc w:val="center"/>
        <w:rPr>
          <w:rFonts w:ascii="楷体" w:hAnsi="楷体" w:eastAsia="楷体"/>
          <w:b/>
          <w:bCs/>
          <w:sz w:val="30"/>
          <w:szCs w:val="30"/>
        </w:rPr>
      </w:pPr>
      <w:r>
        <w:rPr>
          <w:rFonts w:hint="eastAsia" w:ascii="楷体" w:hAnsi="楷体" w:eastAsia="楷体" w:cs="仿宋"/>
          <w:sz w:val="30"/>
          <w:szCs w:val="30"/>
        </w:rPr>
        <w:t>张</w:t>
      </w:r>
      <w:r>
        <w:rPr>
          <w:rFonts w:ascii="楷体" w:hAnsi="楷体" w:eastAsia="楷体" w:cs="仿宋"/>
          <w:sz w:val="30"/>
          <w:szCs w:val="30"/>
        </w:rPr>
        <w:t xml:space="preserve">  </w:t>
      </w:r>
      <w:r>
        <w:rPr>
          <w:rFonts w:hint="eastAsia" w:ascii="楷体" w:hAnsi="楷体" w:eastAsia="楷体" w:cs="仿宋"/>
          <w:sz w:val="30"/>
          <w:szCs w:val="30"/>
        </w:rPr>
        <w:t>婷</w:t>
      </w:r>
      <w:r>
        <w:rPr>
          <w:rFonts w:ascii="楷体" w:hAnsi="楷体" w:eastAsia="楷体" w:cs="仿宋"/>
          <w:color w:val="FFFFFF" w:themeColor="background1"/>
          <w:sz w:val="30"/>
          <w:szCs w:val="30"/>
          <w:vertAlign w:val="superscript"/>
          <w14:textFill>
            <w14:solidFill>
              <w14:schemeClr w14:val="bg1"/>
            </w14:solidFill>
          </w14:textFill>
        </w:rPr>
        <w:footnoteReference w:id="0"/>
      </w:r>
      <w:r>
        <w:rPr>
          <w:rFonts w:hint="eastAsia" w:ascii="楷体" w:hAnsi="楷体" w:eastAsia="楷体"/>
          <w:b/>
          <w:bCs/>
          <w:color w:val="FFFFFF" w:themeColor="background1"/>
          <w:sz w:val="30"/>
          <w:szCs w:val="30"/>
          <w14:textFill>
            <w14:solidFill>
              <w14:schemeClr w14:val="bg1"/>
            </w14:solidFill>
          </w14:textFill>
        </w:rPr>
        <w:t xml:space="preserve"> </w:t>
      </w:r>
      <w:r>
        <w:rPr>
          <w:rFonts w:ascii="楷体" w:hAnsi="楷体" w:eastAsia="楷体"/>
          <w:b/>
          <w:bCs/>
          <w:sz w:val="30"/>
          <w:szCs w:val="30"/>
        </w:rPr>
        <w:t xml:space="preserve"> </w:t>
      </w:r>
      <w:r>
        <w:rPr>
          <w:rFonts w:hint="eastAsia" w:ascii="楷体" w:hAnsi="楷体" w:eastAsia="楷体" w:cs="仿宋"/>
          <w:sz w:val="30"/>
          <w:szCs w:val="30"/>
        </w:rPr>
        <w:t>游英楠</w:t>
      </w:r>
      <w:r>
        <w:rPr>
          <w:rStyle w:val="13"/>
          <w:rFonts w:ascii="楷体" w:hAnsi="楷体" w:eastAsia="楷体" w:cs="仿宋"/>
          <w:color w:val="FFFFFF" w:themeColor="background1"/>
          <w:sz w:val="30"/>
          <w:szCs w:val="30"/>
          <w14:textFill>
            <w14:solidFill>
              <w14:schemeClr w14:val="bg1"/>
            </w14:solidFill>
          </w14:textFill>
        </w:rPr>
        <w:footnoteReference w:id="1"/>
      </w:r>
    </w:p>
    <w:p>
      <w:pPr>
        <w:spacing w:line="400" w:lineRule="exact"/>
        <w:ind w:left="420" w:leftChars="200" w:right="420" w:rightChars="200" w:firstLine="482" w:firstLineChars="200"/>
        <w:rPr>
          <w:rFonts w:ascii="黑体" w:hAnsi="黑体" w:eastAsia="黑体"/>
          <w:b/>
          <w:sz w:val="24"/>
          <w:szCs w:val="24"/>
        </w:rPr>
      </w:pPr>
      <w:bookmarkStart w:id="1" w:name="_Hlk18106032"/>
    </w:p>
    <w:p>
      <w:pPr>
        <w:spacing w:line="400" w:lineRule="exact"/>
        <w:ind w:left="420" w:leftChars="200" w:right="420" w:rightChars="200" w:firstLine="482" w:firstLineChars="200"/>
        <w:rPr>
          <w:rFonts w:ascii="楷体" w:hAnsi="楷体" w:eastAsia="楷体" w:cs="仿宋"/>
          <w:sz w:val="24"/>
          <w:szCs w:val="24"/>
        </w:rPr>
      </w:pPr>
      <w:r>
        <w:rPr>
          <w:rFonts w:hint="eastAsia" w:ascii="黑体" w:hAnsi="黑体" w:eastAsia="黑体"/>
          <w:b/>
          <w:sz w:val="24"/>
          <w:szCs w:val="24"/>
        </w:rPr>
        <w:t>内容摘要</w:t>
      </w:r>
      <w:bookmarkEnd w:id="1"/>
      <w:r>
        <w:rPr>
          <w:rFonts w:hint="eastAsia" w:ascii="黑体" w:hAnsi="黑体" w:eastAsia="黑体"/>
          <w:b/>
          <w:sz w:val="24"/>
          <w:szCs w:val="24"/>
        </w:rPr>
        <w:t>：</w:t>
      </w:r>
      <w:r>
        <w:rPr>
          <w:rFonts w:hint="eastAsia" w:ascii="楷体" w:hAnsi="楷体" w:eastAsia="楷体" w:cs="仿宋"/>
          <w:sz w:val="24"/>
          <w:szCs w:val="24"/>
        </w:rPr>
        <w:t>随着数字信息技术的持续高速发展，警务数字化转型已然成为现代化警务模式变革的必然趋势。本文在对中国</w:t>
      </w:r>
      <w:r>
        <w:rPr>
          <w:rFonts w:ascii="楷体" w:hAnsi="楷体" w:eastAsia="楷体" w:cs="仿宋"/>
          <w:sz w:val="24"/>
          <w:szCs w:val="24"/>
        </w:rPr>
        <w:t>-东盟数字化警务执法合作面临的现实阻碍与瓶颈问题进行深入分析</w:t>
      </w:r>
      <w:r>
        <w:rPr>
          <w:rFonts w:hint="eastAsia" w:ascii="楷体" w:hAnsi="楷体" w:eastAsia="楷体" w:cs="仿宋"/>
          <w:sz w:val="24"/>
          <w:szCs w:val="24"/>
        </w:rPr>
        <w:t>基础上</w:t>
      </w:r>
      <w:r>
        <w:rPr>
          <w:rFonts w:ascii="楷体" w:hAnsi="楷体" w:eastAsia="楷体" w:cs="仿宋"/>
          <w:sz w:val="24"/>
          <w:szCs w:val="24"/>
        </w:rPr>
        <w:t>，以“中国-东盟命运共同体”“全球安全倡议”为引领，提出了“共同体执法理念培育、数据警务合作基础设施建设共建、课程及专业人才共育”三个维度的中国-东盟警务执法合作创新优化之路。</w:t>
      </w:r>
    </w:p>
    <w:p>
      <w:pPr>
        <w:spacing w:line="400" w:lineRule="exact"/>
        <w:ind w:left="420" w:leftChars="200" w:right="420" w:rightChars="200" w:firstLine="482" w:firstLineChars="200"/>
        <w:rPr>
          <w:rFonts w:ascii="楷体" w:hAnsi="楷体" w:eastAsia="楷体" w:cs="仿宋"/>
          <w:b/>
          <w:bCs/>
          <w:sz w:val="24"/>
          <w:szCs w:val="24"/>
        </w:rPr>
      </w:pPr>
      <w:bookmarkStart w:id="2" w:name="_Hlk18106044"/>
      <w:r>
        <w:rPr>
          <w:rFonts w:ascii="黑体" w:hAnsi="黑体" w:eastAsia="黑体"/>
          <w:b/>
          <w:bCs/>
          <w:sz w:val="24"/>
          <w:szCs w:val="24"/>
        </w:rPr>
        <w:t>关键词</w:t>
      </w:r>
      <w:bookmarkEnd w:id="2"/>
      <w:r>
        <w:rPr>
          <w:rFonts w:hint="eastAsia" w:ascii="黑体" w:hAnsi="黑体" w:eastAsia="黑体"/>
          <w:b/>
          <w:bCs/>
          <w:sz w:val="24"/>
          <w:szCs w:val="24"/>
        </w:rPr>
        <w:t>：</w:t>
      </w:r>
      <w:r>
        <w:rPr>
          <w:rFonts w:hint="eastAsia" w:ascii="楷体" w:hAnsi="楷体" w:eastAsia="楷体" w:cs="仿宋"/>
          <w:sz w:val="24"/>
          <w:szCs w:val="24"/>
        </w:rPr>
        <w:t>警务数字化</w:t>
      </w:r>
      <w:r>
        <w:rPr>
          <w:rFonts w:ascii="楷体" w:hAnsi="楷体" w:eastAsia="楷体" w:cs="仿宋"/>
          <w:sz w:val="24"/>
          <w:szCs w:val="24"/>
        </w:rPr>
        <w:t xml:space="preserve">  中国—东盟</w:t>
      </w:r>
      <w:r>
        <w:rPr>
          <w:rFonts w:hint="eastAsia" w:ascii="楷体" w:hAnsi="楷体" w:eastAsia="楷体" w:cs="仿宋"/>
          <w:sz w:val="24"/>
          <w:szCs w:val="24"/>
        </w:rPr>
        <w:t xml:space="preserve"> </w:t>
      </w:r>
      <w:r>
        <w:rPr>
          <w:rFonts w:ascii="楷体" w:hAnsi="楷体" w:eastAsia="楷体" w:cs="仿宋"/>
          <w:sz w:val="24"/>
          <w:szCs w:val="24"/>
        </w:rPr>
        <w:t xml:space="preserve"> 警务执法合作</w:t>
      </w:r>
    </w:p>
    <w:p>
      <w:pPr>
        <w:spacing w:line="400" w:lineRule="exact"/>
        <w:ind w:firstLine="480" w:firstLineChars="200"/>
        <w:rPr>
          <w:rFonts w:ascii="宋体" w:hAnsi="宋体" w:eastAsia="宋体" w:cs="仿宋"/>
          <w:sz w:val="24"/>
          <w:szCs w:val="24"/>
        </w:rPr>
      </w:pPr>
    </w:p>
    <w:p>
      <w:pPr>
        <w:spacing w:line="400" w:lineRule="exact"/>
        <w:ind w:firstLine="480" w:firstLineChars="200"/>
        <w:rPr>
          <w:rFonts w:hint="eastAsia" w:ascii="宋体" w:hAnsi="宋体" w:eastAsia="宋体" w:cs="仿宋"/>
          <w:sz w:val="24"/>
          <w:szCs w:val="24"/>
        </w:rPr>
      </w:pP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警务数字化，是指利用数字技术和信息系统对警务工作进行管理、支撑和创新，提高警务效能和水平的过程和模式</w:t>
      </w:r>
      <w:r>
        <w:rPr>
          <w:rStyle w:val="12"/>
          <w:rFonts w:ascii="宋体" w:hAnsi="宋体" w:eastAsia="宋体" w:cs="仿宋"/>
          <w:sz w:val="24"/>
          <w:szCs w:val="24"/>
        </w:rPr>
        <w:t>[</w:t>
      </w:r>
      <w:r>
        <w:rPr>
          <w:rStyle w:val="12"/>
          <w:rFonts w:ascii="宋体" w:hAnsi="宋体" w:eastAsia="宋体" w:cs="仿宋"/>
          <w:sz w:val="24"/>
          <w:szCs w:val="24"/>
        </w:rPr>
        <w:endnoteReference w:id="0"/>
      </w:r>
      <w:r>
        <w:rPr>
          <w:rStyle w:val="12"/>
          <w:rFonts w:ascii="宋体" w:hAnsi="宋体" w:eastAsia="宋体" w:cs="仿宋"/>
          <w:sz w:val="24"/>
          <w:szCs w:val="24"/>
        </w:rPr>
        <w:t>]</w:t>
      </w:r>
      <w:r>
        <w:rPr>
          <w:rFonts w:hint="eastAsia" w:ascii="宋体" w:hAnsi="宋体" w:eastAsia="宋体" w:cs="仿宋"/>
          <w:sz w:val="24"/>
          <w:szCs w:val="24"/>
        </w:rPr>
        <w:t>。警务数字化转型是指警务部门利用数字技术和平台，改革警务管理模式，提高警务效率和质量，实现智能化、精准化、规范化的警务工作。随着互联网、大数据、云计算、物联网、人工智能等新一代信息技术的发展和应用，传统的警务模式已经向数字化警务模式转变，数字技术的普及和深度应用，对中国与东盟国家持续深化警务执法合作提出了更高要求。在警务数字化转型背景下，如何采取相应的对策措施更好地推动中国—东盟警务执法合作，提升双方打击跨国犯罪实效，共建中国</w:t>
      </w:r>
      <w:r>
        <w:rPr>
          <w:rFonts w:ascii="宋体" w:hAnsi="宋体" w:eastAsia="宋体" w:cs="仿宋"/>
          <w:sz w:val="24"/>
          <w:szCs w:val="24"/>
        </w:rPr>
        <w:t>-东盟命运共同体？在警务执法合作实践中,如何</w:t>
      </w:r>
      <w:r>
        <w:rPr>
          <w:rFonts w:hint="eastAsia" w:ascii="宋体" w:hAnsi="宋体" w:eastAsia="宋体" w:cs="仿宋"/>
          <w:sz w:val="24"/>
          <w:szCs w:val="24"/>
        </w:rPr>
        <w:t>平衡数据共享、有效利用与隐私保护、安全合规之间的关系，以妥善保证数据主权和国家安全，均已成为中国</w:t>
      </w:r>
      <w:r>
        <w:rPr>
          <w:rFonts w:ascii="宋体" w:hAnsi="宋体" w:eastAsia="宋体" w:cs="仿宋"/>
          <w:sz w:val="24"/>
          <w:szCs w:val="24"/>
        </w:rPr>
        <w:t>-东盟警务执法合作建设必须共同面临的重要课题。</w:t>
      </w:r>
    </w:p>
    <w:p>
      <w:pPr>
        <w:spacing w:before="93" w:beforeLines="30" w:after="93" w:afterLines="30"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一、警务数字化对中国</w:t>
      </w:r>
      <w:r>
        <w:rPr>
          <w:rFonts w:ascii="黑体" w:hAnsi="黑体" w:eastAsia="黑体" w:cs="黑体"/>
          <w:sz w:val="28"/>
          <w:szCs w:val="28"/>
        </w:rPr>
        <w:t>-东盟警务执法合作的重要意义</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警务数字化对于中国—</w:t>
      </w:r>
      <w:r>
        <w:rPr>
          <w:rFonts w:ascii="宋体" w:hAnsi="宋体" w:eastAsia="宋体" w:cs="仿宋"/>
          <w:sz w:val="24"/>
          <w:szCs w:val="24"/>
        </w:rPr>
        <w:t>东盟提升打击跨国犯罪实效</w:t>
      </w:r>
      <w:r>
        <w:rPr>
          <w:rFonts w:hint="eastAsia" w:ascii="宋体" w:hAnsi="宋体" w:eastAsia="宋体" w:cs="仿宋"/>
          <w:sz w:val="24"/>
          <w:szCs w:val="24"/>
        </w:rPr>
        <w:t>以维护地区安全稳定、切实拓展中国—</w:t>
      </w:r>
      <w:r>
        <w:rPr>
          <w:rFonts w:ascii="宋体" w:hAnsi="宋体" w:eastAsia="宋体" w:cs="仿宋"/>
          <w:sz w:val="24"/>
          <w:szCs w:val="24"/>
        </w:rPr>
        <w:t>东盟警务执法交流合作的深度和广度</w:t>
      </w:r>
      <w:r>
        <w:rPr>
          <w:rFonts w:hint="eastAsia" w:ascii="宋体" w:hAnsi="宋体" w:eastAsia="宋体" w:cs="仿宋"/>
          <w:sz w:val="24"/>
          <w:szCs w:val="24"/>
        </w:rPr>
        <w:t>、进而推动构建中国—</w:t>
      </w:r>
      <w:r>
        <w:rPr>
          <w:rFonts w:ascii="宋体" w:hAnsi="宋体" w:eastAsia="宋体" w:cs="仿宋"/>
          <w:sz w:val="24"/>
          <w:szCs w:val="24"/>
        </w:rPr>
        <w:t>东盟命运共同体具有重要意义。</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首先，有效提升共同预防和打击跨国犯罪的综合实战能力。大数据时代，跨国犯罪手段日益呈现信息化、数字化、智能化等特征。同时对参与人员规模、窝点据点数量、涉案资金金额、侦缉难度等要素进行综合分析，电信网络诈骗等正在甚至已经成为中国与东盟国家共同面临的最具危害性的新型犯罪活动。根据我国公安机关相关数据统计，电信网络诈骗案件在刑事案件中的占比逐年攀升,目前已占到全国刑事案件总比20%左右,部分地区甚至已占到刑事案件的50%，其中60%的电信网络诈骗案件来源于东盟国家,如越南、马来西亚、菲律宾、柬埔寨、缅甸尤其是缅北地区</w:t>
      </w:r>
      <w:r>
        <w:rPr>
          <w:rStyle w:val="12"/>
          <w:rFonts w:hint="eastAsia" w:ascii="宋体" w:hAnsi="宋体" w:eastAsia="宋体" w:cs="仿宋"/>
          <w:sz w:val="24"/>
          <w:szCs w:val="24"/>
        </w:rPr>
        <w:t>[</w:t>
      </w:r>
      <w:r>
        <w:rPr>
          <w:rStyle w:val="12"/>
          <w:rFonts w:hint="eastAsia" w:ascii="宋体" w:hAnsi="宋体" w:eastAsia="宋体" w:cs="仿宋"/>
          <w:sz w:val="24"/>
          <w:szCs w:val="24"/>
        </w:rPr>
        <w:endnoteReference w:id="1"/>
      </w:r>
      <w:r>
        <w:rPr>
          <w:rStyle w:val="12"/>
          <w:rFonts w:hint="eastAsia" w:ascii="宋体" w:hAnsi="宋体" w:eastAsia="宋体" w:cs="仿宋"/>
          <w:sz w:val="24"/>
          <w:szCs w:val="24"/>
        </w:rPr>
        <w:t>]</w:t>
      </w:r>
      <w:r>
        <w:rPr>
          <w:rFonts w:hint="eastAsia" w:ascii="宋体" w:hAnsi="宋体" w:eastAsia="宋体" w:cs="仿宋"/>
          <w:sz w:val="24"/>
          <w:szCs w:val="24"/>
        </w:rPr>
        <w:t>。马来西亚在2007年至2012年期间每年因网络犯罪损失近9亿美元；新加坡2013年人均网络犯罪损失为1158美元</w:t>
      </w:r>
      <w:r>
        <w:rPr>
          <w:rStyle w:val="12"/>
          <w:rFonts w:hint="eastAsia" w:ascii="宋体" w:hAnsi="宋体" w:eastAsia="宋体" w:cs="仿宋"/>
          <w:sz w:val="24"/>
          <w:szCs w:val="24"/>
        </w:rPr>
        <w:t>[</w:t>
      </w:r>
      <w:r>
        <w:rPr>
          <w:rStyle w:val="12"/>
          <w:rFonts w:hint="eastAsia" w:ascii="宋体" w:hAnsi="宋体" w:eastAsia="宋体" w:cs="仿宋"/>
          <w:sz w:val="24"/>
          <w:szCs w:val="24"/>
        </w:rPr>
        <w:endnoteReference w:id="2"/>
      </w:r>
      <w:r>
        <w:rPr>
          <w:rStyle w:val="12"/>
          <w:rFonts w:hint="eastAsia" w:ascii="宋体" w:hAnsi="宋体" w:eastAsia="宋体" w:cs="仿宋"/>
          <w:sz w:val="24"/>
          <w:szCs w:val="24"/>
        </w:rPr>
        <w:t>]</w:t>
      </w:r>
      <w:r>
        <w:rPr>
          <w:rFonts w:hint="eastAsia" w:ascii="宋体" w:hAnsi="宋体" w:eastAsia="宋体" w:cs="仿宋"/>
          <w:sz w:val="24"/>
          <w:szCs w:val="24"/>
        </w:rPr>
        <w:t>。2022年8月，第三次东盟预防犯罪和刑事司法会议（3rd ACCPCI）指出，日益增长的网络犯罪严重阻碍了东盟在经济与社会方面的区域一体化进程</w:t>
      </w:r>
      <w:r>
        <w:rPr>
          <w:rStyle w:val="12"/>
          <w:rFonts w:hint="eastAsia" w:ascii="宋体" w:hAnsi="宋体" w:eastAsia="宋体" w:cs="仿宋"/>
          <w:sz w:val="24"/>
          <w:szCs w:val="24"/>
        </w:rPr>
        <w:t>[</w:t>
      </w:r>
      <w:r>
        <w:rPr>
          <w:rStyle w:val="12"/>
          <w:rFonts w:hint="eastAsia" w:ascii="宋体" w:hAnsi="宋体" w:eastAsia="宋体" w:cs="仿宋"/>
          <w:sz w:val="24"/>
          <w:szCs w:val="24"/>
        </w:rPr>
        <w:endnoteReference w:id="3"/>
      </w:r>
      <w:r>
        <w:rPr>
          <w:rStyle w:val="12"/>
          <w:rFonts w:hint="eastAsia" w:ascii="宋体" w:hAnsi="宋体" w:eastAsia="宋体" w:cs="仿宋"/>
          <w:sz w:val="24"/>
          <w:szCs w:val="24"/>
        </w:rPr>
        <w:t>]</w:t>
      </w:r>
      <w:r>
        <w:rPr>
          <w:rFonts w:hint="eastAsia" w:ascii="宋体" w:hAnsi="宋体" w:eastAsia="宋体" w:cs="仿宋"/>
          <w:sz w:val="24"/>
          <w:szCs w:val="24"/>
        </w:rPr>
        <w:t>。面对犯罪手段信息化、数字化、智能化的新特点，中国</w:t>
      </w:r>
      <w:r>
        <w:rPr>
          <w:rFonts w:ascii="宋体" w:hAnsi="宋体" w:eastAsia="宋体" w:cs="仿宋"/>
          <w:sz w:val="24"/>
          <w:szCs w:val="24"/>
        </w:rPr>
        <w:t>-东盟警务执法合作数字化转型的各项实践应用，可以帮助中国与东盟各国警方更好地实现警务信息共享、数据分析处理、跨国犯罪治理等目标。与此同时，借助结构化、非结构化信息库进行深入分析，可以更好地预测热点地区和犯罪趋势</w:t>
      </w:r>
      <w:r>
        <w:rPr>
          <w:rFonts w:ascii="宋体" w:hAnsi="宋体" w:eastAsia="宋体"/>
          <w:sz w:val="24"/>
          <w:szCs w:val="24"/>
          <w:vertAlign w:val="superscript"/>
        </w:rPr>
        <w:t>[</w:t>
      </w:r>
      <w:r>
        <w:rPr>
          <w:rFonts w:ascii="宋体" w:hAnsi="宋体" w:eastAsia="宋体"/>
          <w:sz w:val="24"/>
          <w:szCs w:val="24"/>
          <w:vertAlign w:val="superscript"/>
        </w:rPr>
        <w:endnoteReference w:id="4"/>
      </w:r>
      <w:r>
        <w:rPr>
          <w:rFonts w:ascii="宋体" w:hAnsi="宋体" w:eastAsia="宋体"/>
          <w:sz w:val="24"/>
          <w:szCs w:val="24"/>
          <w:vertAlign w:val="superscript"/>
        </w:rPr>
        <w:t>]</w:t>
      </w:r>
      <w:r>
        <w:rPr>
          <w:rFonts w:hint="eastAsia" w:ascii="宋体" w:hAnsi="宋体" w:eastAsia="宋体" w:cs="仿宋"/>
          <w:sz w:val="24"/>
          <w:szCs w:val="24"/>
        </w:rPr>
        <w:t>，为提升打击跨国犯罪的实效，维护地区安全稳定做出更大的贡献。</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其次，切实拓展中国</w:t>
      </w:r>
      <w:r>
        <w:rPr>
          <w:rFonts w:ascii="宋体" w:hAnsi="宋体" w:eastAsia="宋体" w:cs="仿宋"/>
          <w:sz w:val="24"/>
          <w:szCs w:val="24"/>
        </w:rPr>
        <w:t>-东盟警务执法交流合作的深度和广度。警务数字化转型下的中国-东盟警务执法合作，意味着打破了传统警务模式</w:t>
      </w:r>
      <w:r>
        <w:rPr>
          <w:rFonts w:hint="eastAsia" w:ascii="宋体" w:hAnsi="宋体" w:eastAsia="宋体" w:cs="仿宋"/>
          <w:sz w:val="24"/>
          <w:szCs w:val="24"/>
        </w:rPr>
        <w:t>下空间警务互动的界线，共同树立数字化警务执法合作理念和思维，以数字技术为支撑，以数据信息双向多向高速高质流动为途径，切实推动中国—</w:t>
      </w:r>
      <w:r>
        <w:rPr>
          <w:rFonts w:ascii="宋体" w:hAnsi="宋体" w:eastAsia="宋体" w:cs="仿宋"/>
          <w:sz w:val="24"/>
          <w:szCs w:val="24"/>
        </w:rPr>
        <w:t>东盟警务执法合作在理念思维、技术手段、方式路径等方面的深层次演进。同时还进一步拓宽了中国与东盟国家警务执法合作交流的渠道的方式，有效突破了以往交流互动中的时空间束缚。数字化信息通信技术在警务执法合作中的应用，为中国与东盟国家的警务人员在线交流和互动培训创造了基础条件，使得持续稳定高效共同提高警务人员的专业水平和技能成为可能。这亦有助于增强中国与东盟各国警方互信、加强警务执法合作，共同应对跨国犯罪的挑战。</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最后，共同推动构建“中国</w:t>
      </w:r>
      <w:r>
        <w:rPr>
          <w:rFonts w:ascii="宋体" w:hAnsi="宋体" w:eastAsia="宋体" w:cs="仿宋"/>
          <w:sz w:val="24"/>
          <w:szCs w:val="24"/>
        </w:rPr>
        <w:t>-东盟命运共同体”</w:t>
      </w:r>
      <w:r>
        <w:rPr>
          <w:rFonts w:hint="eastAsia" w:ascii="宋体" w:hAnsi="宋体" w:eastAsia="宋体" w:cs="仿宋"/>
          <w:sz w:val="24"/>
          <w:szCs w:val="24"/>
        </w:rPr>
        <w:t>。东南亚地区自古就是“海上丝绸之路”的重要枢纽，中国一直以来都将东盟作为周边外交的优先方向和高质量共建“一带一路”重点地区。</w:t>
      </w:r>
      <w:r>
        <w:rPr>
          <w:rFonts w:ascii="宋体" w:hAnsi="宋体" w:eastAsia="宋体" w:cs="仿宋"/>
          <w:sz w:val="24"/>
          <w:szCs w:val="24"/>
        </w:rPr>
        <w:t>2013年10月，中国国家主席习近平在印尼国会发表发表重要演讲，首次提出“携手建设更为紧密的中国</w:t>
      </w:r>
      <w:r>
        <w:rPr>
          <w:rFonts w:hint="eastAsia" w:ascii="宋体" w:hAnsi="宋体" w:eastAsia="宋体" w:cs="仿宋"/>
          <w:sz w:val="24"/>
          <w:szCs w:val="24"/>
        </w:rPr>
        <w:t>—</w:t>
      </w:r>
      <w:r>
        <w:rPr>
          <w:rFonts w:ascii="宋体" w:hAnsi="宋体" w:eastAsia="宋体" w:cs="仿宋"/>
          <w:sz w:val="24"/>
          <w:szCs w:val="24"/>
        </w:rPr>
        <w:t>东盟命运共同体”倡议</w:t>
      </w:r>
      <w:r>
        <w:rPr>
          <w:rStyle w:val="12"/>
          <w:rFonts w:ascii="宋体" w:hAnsi="宋体" w:eastAsia="宋体" w:cs="仿宋"/>
          <w:sz w:val="24"/>
          <w:szCs w:val="24"/>
        </w:rPr>
        <w:t>[</w:t>
      </w:r>
      <w:r>
        <w:rPr>
          <w:rStyle w:val="12"/>
          <w:rFonts w:ascii="宋体" w:hAnsi="宋体" w:eastAsia="宋体" w:cs="仿宋"/>
          <w:sz w:val="24"/>
          <w:szCs w:val="24"/>
        </w:rPr>
        <w:endnoteReference w:id="5"/>
      </w:r>
      <w:r>
        <w:rPr>
          <w:rStyle w:val="12"/>
          <w:rFonts w:ascii="宋体" w:hAnsi="宋体" w:eastAsia="宋体" w:cs="仿宋"/>
          <w:sz w:val="24"/>
          <w:szCs w:val="24"/>
        </w:rPr>
        <w:t>]</w:t>
      </w:r>
      <w:r>
        <w:rPr>
          <w:rFonts w:hint="eastAsia" w:ascii="宋体" w:hAnsi="宋体" w:eastAsia="宋体" w:cs="仿宋"/>
          <w:sz w:val="24"/>
          <w:szCs w:val="24"/>
        </w:rPr>
        <w:t>。从历史经纬与双方互联互动综合来看，中国与东盟国家都是“心心相通、休戚与共”的“命运共同体”。经济社会发展的高质量互联互动，需要持久安全稳定的内外部环境保障，而持久安全稳定的内外部环境依靠于中国与东盟国家高水平深层次警务合作的可靠支持。在这其中，警务数字化背景下的中国—</w:t>
      </w:r>
      <w:r>
        <w:rPr>
          <w:rFonts w:ascii="宋体" w:hAnsi="宋体" w:eastAsia="宋体" w:cs="仿宋"/>
          <w:sz w:val="24"/>
          <w:szCs w:val="24"/>
        </w:rPr>
        <w:t>东盟警务执法合作便是重要组成部分，其能够为预防和打击跨境网络犯罪等数字化违法犯罪活动，有效应对区域性安全执法问题提供可靠安全支撑，同时，通过各层级警务数字化合作交流，亦能够进一步深化中国与东盟国家间双边多边安全共识与战略互信，为共同推动构建“中国</w:t>
      </w:r>
      <w:r>
        <w:rPr>
          <w:rFonts w:hint="eastAsia" w:ascii="宋体" w:hAnsi="宋体" w:eastAsia="宋体" w:cs="仿宋"/>
          <w:sz w:val="24"/>
          <w:szCs w:val="24"/>
        </w:rPr>
        <w:t>—</w:t>
      </w:r>
      <w:r>
        <w:rPr>
          <w:rFonts w:ascii="宋体" w:hAnsi="宋体" w:eastAsia="宋体" w:cs="仿宋"/>
          <w:sz w:val="24"/>
          <w:szCs w:val="24"/>
        </w:rPr>
        <w:t>东盟命运共同体”奠定更具影响力、更多范畴的群体共识与安全互信。</w:t>
      </w:r>
    </w:p>
    <w:p>
      <w:pPr>
        <w:spacing w:before="93" w:beforeLines="30" w:after="93" w:afterLines="30" w:line="404" w:lineRule="exact"/>
        <w:ind w:firstLine="560" w:firstLineChars="200"/>
        <w:rPr>
          <w:rFonts w:ascii="黑体" w:hAnsi="黑体" w:eastAsia="黑体" w:cs="黑体"/>
          <w:sz w:val="28"/>
          <w:szCs w:val="28"/>
        </w:rPr>
      </w:pPr>
      <w:r>
        <w:rPr>
          <w:rFonts w:hint="eastAsia" w:ascii="黑体" w:hAnsi="黑体" w:eastAsia="黑体" w:cs="黑体"/>
          <w:sz w:val="28"/>
          <w:szCs w:val="28"/>
        </w:rPr>
        <w:t>二、</w:t>
      </w:r>
      <w:bookmarkStart w:id="3" w:name="_Hlk135926435"/>
      <w:r>
        <w:rPr>
          <w:rFonts w:hint="eastAsia" w:ascii="黑体" w:hAnsi="黑体" w:eastAsia="黑体" w:cs="黑体"/>
          <w:sz w:val="28"/>
          <w:szCs w:val="28"/>
        </w:rPr>
        <w:t>警务数字化转型下中国—东盟警务执法合作</w:t>
      </w:r>
      <w:bookmarkEnd w:id="3"/>
      <w:r>
        <w:rPr>
          <w:rFonts w:hint="eastAsia" w:ascii="黑体" w:hAnsi="黑体" w:eastAsia="黑体" w:cs="黑体"/>
          <w:sz w:val="28"/>
          <w:szCs w:val="28"/>
        </w:rPr>
        <w:t>中存在问题</w:t>
      </w:r>
    </w:p>
    <w:p>
      <w:pPr>
        <w:spacing w:line="404" w:lineRule="exact"/>
        <w:ind w:firstLine="480" w:firstLineChars="200"/>
        <w:rPr>
          <w:rFonts w:ascii="宋体" w:hAnsi="宋体" w:eastAsia="宋体" w:cs="楷体"/>
          <w:sz w:val="24"/>
          <w:szCs w:val="24"/>
        </w:rPr>
      </w:pPr>
      <w:r>
        <w:rPr>
          <w:rFonts w:hint="eastAsia" w:ascii="宋体" w:hAnsi="宋体" w:eastAsia="宋体" w:cs="仿宋"/>
          <w:sz w:val="24"/>
          <w:szCs w:val="24"/>
        </w:rPr>
        <w:t>目前，警务数字化转型下的国际警务执法合作建设，也会是当前以及未来一段时间推动国际警务工作发展的一项重要行动策略。实践中，中国与东盟各国正在积极推进数字化警务建设，警务数字化转型也已或必将成为大势所趋。虽然东盟各国虽已在数据警务建设方面取得了显著进展，但受限于本国数字和信息技术发展水平、信息基础设施建设、经济财政投入等多重因素影响，东盟国家警务建设数字化转型软硬件标准不一、推动进程各异，同时也为中国与东盟国家之间开展数字化警务合作带来以下三方面的主要问题：</w:t>
      </w:r>
    </w:p>
    <w:p>
      <w:pPr>
        <w:spacing w:line="404" w:lineRule="exact"/>
        <w:ind w:firstLine="480" w:firstLineChars="200"/>
        <w:rPr>
          <w:rFonts w:ascii="宋体" w:hAnsi="宋体" w:eastAsia="宋体" w:cs="楷体"/>
          <w:sz w:val="24"/>
          <w:szCs w:val="24"/>
        </w:rPr>
      </w:pPr>
      <w:r>
        <w:rPr>
          <w:rFonts w:hint="eastAsia" w:ascii="宋体" w:hAnsi="宋体" w:eastAsia="宋体" w:cs="楷体"/>
          <w:sz w:val="24"/>
          <w:szCs w:val="24"/>
        </w:rPr>
        <w:t>（一）中国</w:t>
      </w:r>
      <w:r>
        <w:rPr>
          <w:rFonts w:ascii="宋体" w:hAnsi="宋体" w:eastAsia="宋体" w:cs="楷体"/>
          <w:sz w:val="24"/>
          <w:szCs w:val="24"/>
        </w:rPr>
        <w:t>-东盟国家</w:t>
      </w:r>
      <w:r>
        <w:rPr>
          <w:rFonts w:hint="eastAsia" w:ascii="宋体" w:hAnsi="宋体" w:eastAsia="宋体" w:cs="楷体"/>
          <w:sz w:val="24"/>
          <w:szCs w:val="24"/>
        </w:rPr>
        <w:t>间数据警务法治建设各异，共同体执法合作理念尚需要持续培育</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因应区域内电信网络诈骗等新型犯罪活动的日益高发和严峻态势，中国与东盟国家在加强数据警务执法合作，共同应对非传统安全风险挑战的取得了普遍共识。但不可忽视的是，中国与东盟国家在相关领域的法治建设存在一定的差异性，如中国现已颁布实施《网络安全法》、《数据安全法》、《关键信息基础设施安全保护条例》、《个人信息保护法》等；泰国颁布实施了《个人数据保护法》，缅甸《电子通信法》以及相关修正案中规定了对个体信息保护的相关内容，但暂未颁布数据保护单独立法；老挝出台了《打击和预防网络犯罪法》、《电子数据保护法》等法律法规，越南、柬埔寨等相关立法还在起草过程中。此外，以上本国法律规范多为立足本国需要的执法理念和规范程序的规定，缺乏以区域安全为核心的警务合作规范，这使得实践中当前中国与东盟国家间有关数据警务执法合作处于“应答式”的案（事）件协查与特定情报信息协助的初级阶段，以维护区域安全为核心的“共同体”系统性和整体性执法理念理念尚需持续培育。</w:t>
      </w:r>
    </w:p>
    <w:p>
      <w:pPr>
        <w:spacing w:line="404" w:lineRule="exact"/>
        <w:ind w:firstLine="480" w:firstLineChars="200"/>
        <w:rPr>
          <w:rFonts w:ascii="宋体" w:hAnsi="宋体" w:eastAsia="宋体" w:cs="楷体"/>
          <w:sz w:val="24"/>
          <w:szCs w:val="24"/>
        </w:rPr>
      </w:pPr>
      <w:r>
        <w:rPr>
          <w:rFonts w:hint="eastAsia" w:ascii="宋体" w:hAnsi="宋体" w:eastAsia="宋体" w:cs="楷体"/>
          <w:sz w:val="24"/>
          <w:szCs w:val="24"/>
        </w:rPr>
        <w:t>（二）中国</w:t>
      </w:r>
      <w:r>
        <w:rPr>
          <w:rFonts w:ascii="宋体" w:hAnsi="宋体" w:eastAsia="宋体" w:cs="楷体"/>
          <w:sz w:val="24"/>
          <w:szCs w:val="24"/>
        </w:rPr>
        <w:t>-东盟国家</w:t>
      </w:r>
      <w:r>
        <w:rPr>
          <w:rFonts w:hint="eastAsia" w:ascii="宋体" w:hAnsi="宋体" w:eastAsia="宋体" w:cs="楷体"/>
          <w:sz w:val="24"/>
          <w:szCs w:val="24"/>
        </w:rPr>
        <w:t>间数据警务技术标准不同，一体化实体建设条件尚需商讨</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其一，基础设施建设滞后于实战需要。不同国家之间数字警务建设的技术设施水平不同，对于欠发达国家如老挝、柬埔寨、缅甸等国家数字基础设施相对缺乏，使得本国内部数据警务应用难以普及与推广，成为中国—东盟国家开展数据警务合作的阻碍因素。</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其二，缺乏技术标准和互操作性。</w:t>
      </w:r>
      <w:r>
        <w:rPr>
          <w:rFonts w:ascii="宋体" w:hAnsi="宋体" w:eastAsia="宋体" w:cs="仿宋"/>
          <w:sz w:val="24"/>
          <w:szCs w:val="24"/>
        </w:rPr>
        <w:t>2002年，中国与东盟共同发表《关于非传统安全领域合作联合宣言》，随后2004年，中国公安部与东盟秘书处正式签署了《非传统安全领域合作谅解备忘录》，并与东盟大部分国家签署了政府间或部门间打击跨国犯罪合作文件。同时在2017年4月</w:t>
      </w:r>
      <w:r>
        <w:rPr>
          <w:rFonts w:hint="eastAsia" w:ascii="宋体" w:hAnsi="宋体" w:eastAsia="宋体" w:cs="仿宋"/>
          <w:sz w:val="24"/>
          <w:szCs w:val="24"/>
        </w:rPr>
        <w:t>召开的</w:t>
      </w:r>
      <w:r>
        <w:rPr>
          <w:rFonts w:ascii="宋体" w:hAnsi="宋体" w:eastAsia="宋体" w:cs="仿宋"/>
          <w:sz w:val="24"/>
          <w:szCs w:val="24"/>
        </w:rPr>
        <w:t>第30届东盟峰会上，东盟国家一致通过了《东盟关于预防和打击网络犯罪的宣言》。但相关法律文件归属于国家间警务执法合作战略层级的文本规范，其对于如何有效实施协同一致的警务执法合作，缺乏针对性的细化规范。同时因体制机制、经济财政和基础设施条件等各不相同，造成中国与东盟国家之间尚未</w:t>
      </w:r>
      <w:r>
        <w:rPr>
          <w:rFonts w:hint="eastAsia" w:ascii="宋体" w:hAnsi="宋体" w:eastAsia="宋体" w:cs="仿宋"/>
          <w:sz w:val="24"/>
          <w:szCs w:val="24"/>
        </w:rPr>
        <w:t>达成</w:t>
      </w:r>
      <w:r>
        <w:rPr>
          <w:rFonts w:ascii="宋体" w:hAnsi="宋体" w:eastAsia="宋体" w:cs="仿宋"/>
          <w:sz w:val="24"/>
          <w:szCs w:val="24"/>
        </w:rPr>
        <w:t>相互认可的数字警务标准和技术规范，导致信息共享和交流不畅。</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其三，数据安全与隐私保护的认知不同。数字化警务执法合作主要依托于以数字信息技术为支撑的通信网络，其不可避免地涉及网络安全、网络运维与管理等技术性问题。与此同时，警务数字化转型过程中涉及大量的警务数据和敏感信息，存在数据泄露、黑客攻击等安全风险，对于数字警务系统的安全性要求非常高。中国与东盟国家因不同的历史演进、经济社会发展、内外安全环境等，对于数据安全和隐私保护的认知存在差异，因此，中国与东盟国家共享的警务信息交互平台如何统一技术标准，既解决有限的主权让渡问题、又尊重各国合理关切，确保数字警务系统安全稳定运行，是需要共同思考探究的问题。</w:t>
      </w:r>
    </w:p>
    <w:p>
      <w:pPr>
        <w:spacing w:line="404" w:lineRule="exact"/>
        <w:ind w:firstLine="480" w:firstLineChars="200"/>
        <w:rPr>
          <w:rFonts w:ascii="宋体" w:hAnsi="宋体" w:eastAsia="宋体" w:cs="楷体"/>
          <w:sz w:val="24"/>
          <w:szCs w:val="24"/>
        </w:rPr>
      </w:pPr>
      <w:r>
        <w:rPr>
          <w:rFonts w:hint="eastAsia" w:ascii="宋体" w:hAnsi="宋体" w:eastAsia="宋体" w:cs="楷体"/>
          <w:sz w:val="24"/>
          <w:szCs w:val="24"/>
        </w:rPr>
        <w:t>（三）中国—东盟国家数据警务人才培养条件不一，专业化能力建设尚需提质</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警务数字化转型下的中国与东盟国家间警务执法合作建设需要大量数据警务人才的参与，因此需要对警务人员进行专业的数字技术培训，更新迭代警务人员的知识体系与知识结构。目前在东盟国家中，数据警务人才培养方面存在以下四个方面突出问题。</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一是大数据等信息技术核心培训能力储备差异性。东盟国家中部分国家受限于信息技术教育资源相对薄弱，导致数据警务人才在接受培训时缺乏必要的资源和设备。与此同时，由于澜湄国家在技术装备方面相对落后，会导致数据警务人才在使用最新的技术设备时面临一定的困难。在此情况下，需要进行技术培训使数据警务人才顺利掌握这些设备的使用方法。</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二是数据警务培训课程标准及质量良莠不齐。东盟各国对数字化警务建设投入资金存在差异，导致数据警务培训质量参差不齐，这会导致数据警务人才的能力无法得到充分提高，对中国—东盟在警务数字化转型下的警务执法合作造成不利的影响。实践中，中国与东盟国家间警务执法培训项目中，虽然部分设置了数据警务执法培训项目或在相关培训项目中设置了数据警务执法培训课程内容，但数据警务培训课程体系尚不完善，培训课程内容体量相对单薄，与中国</w:t>
      </w:r>
      <w:r>
        <w:rPr>
          <w:rFonts w:ascii="宋体" w:hAnsi="宋体" w:eastAsia="宋体" w:cs="仿宋"/>
          <w:sz w:val="24"/>
          <w:szCs w:val="24"/>
        </w:rPr>
        <w:t>-东盟警务执法合作现实需求还存在一定差距。</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三是数据警务合作专业技术人才的区域及国际视野有待提升。数据警务合作是一项全球性事业，其关键核心技术与信息科技发展具有很强的同步性，其业务核心工作为国际警务执法合作，因此需要数据警务人才具有区域及国际化视野，才能具备与时俱进的国际先进技术能力和审时度势的国际交流协调能力。但受限于警务工作人员的职业特殊性和所在国家的对外开放程度，各国间数据警务人员的区域及国际化视野不尽相同，部分人员缺乏对地区、乃至全球视野的认知，难以有效处置国家深层次合作问题。</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四是数据警务合作专业人才队伍培养中语言障碍问题较为突出。东盟各国的语言、文化差异很大，在传统警务执法合作中既已存在语言交流问题。与之相较，数据警务合作中可能会涉及专业性较强的计算机等专业术语，这就要求数据警务合作专业人才须同时具备过硬的信息技术能力和流畅的双向语言交流能力，确保彼此之间都能够掌握必要的专业词汇，破除数据警务合作中的语言障碍。</w:t>
      </w:r>
    </w:p>
    <w:p>
      <w:pPr>
        <w:spacing w:before="93" w:beforeLines="30" w:after="93" w:afterLines="30" w:line="404" w:lineRule="exact"/>
        <w:ind w:firstLine="560" w:firstLineChars="200"/>
        <w:rPr>
          <w:rFonts w:ascii="黑体" w:hAnsi="黑体" w:eastAsia="黑体" w:cs="黑体"/>
          <w:sz w:val="28"/>
          <w:szCs w:val="28"/>
        </w:rPr>
      </w:pPr>
      <w:r>
        <w:rPr>
          <w:rFonts w:hint="eastAsia" w:ascii="黑体" w:hAnsi="黑体" w:eastAsia="黑体" w:cs="黑体"/>
          <w:sz w:val="28"/>
          <w:szCs w:val="28"/>
        </w:rPr>
        <w:t>三、警务数字化转型下中国</w:t>
      </w:r>
      <w:r>
        <w:rPr>
          <w:rFonts w:ascii="黑体" w:hAnsi="黑体" w:eastAsia="黑体" w:cs="黑体"/>
          <w:sz w:val="28"/>
          <w:szCs w:val="28"/>
        </w:rPr>
        <w:t>-东盟警务合作的优化策略</w:t>
      </w:r>
    </w:p>
    <w:p>
      <w:pPr>
        <w:spacing w:line="404" w:lineRule="exact"/>
        <w:ind w:firstLine="480" w:firstLineChars="200"/>
        <w:rPr>
          <w:rFonts w:ascii="宋体" w:hAnsi="宋体" w:eastAsia="宋体" w:cs="仿宋"/>
          <w:sz w:val="24"/>
          <w:szCs w:val="24"/>
        </w:rPr>
      </w:pPr>
      <w:r>
        <w:rPr>
          <w:rFonts w:hint="eastAsia" w:ascii="宋体" w:hAnsi="宋体" w:eastAsia="宋体" w:cs="楷体"/>
          <w:sz w:val="24"/>
          <w:szCs w:val="24"/>
        </w:rPr>
        <w:t>（一）以“中国—</w:t>
      </w:r>
      <w:r>
        <w:rPr>
          <w:rFonts w:ascii="宋体" w:hAnsi="宋体" w:eastAsia="宋体" w:cs="楷体"/>
          <w:sz w:val="24"/>
          <w:szCs w:val="24"/>
        </w:rPr>
        <w:t>东盟命运共同体”为根本遵循，持续培育中国</w:t>
      </w:r>
      <w:r>
        <w:rPr>
          <w:rFonts w:hint="eastAsia" w:ascii="宋体" w:hAnsi="宋体" w:eastAsia="宋体" w:cs="楷体"/>
          <w:sz w:val="24"/>
          <w:szCs w:val="24"/>
        </w:rPr>
        <w:t>—</w:t>
      </w:r>
      <w:r>
        <w:rPr>
          <w:rFonts w:ascii="宋体" w:hAnsi="宋体" w:eastAsia="宋体" w:cs="楷体"/>
          <w:sz w:val="24"/>
          <w:szCs w:val="24"/>
        </w:rPr>
        <w:t>东盟数据警务执法合作共同体理念</w:t>
      </w:r>
      <w:r>
        <w:rPr>
          <w:rFonts w:hint="eastAsia" w:ascii="宋体" w:hAnsi="宋体" w:eastAsia="宋体" w:cs="仿宋"/>
          <w:sz w:val="24"/>
          <w:szCs w:val="24"/>
        </w:rPr>
        <w:t>。</w:t>
      </w:r>
      <w:r>
        <w:rPr>
          <w:rFonts w:ascii="宋体" w:hAnsi="宋体" w:eastAsia="宋体" w:cs="仿宋"/>
          <w:sz w:val="24"/>
          <w:szCs w:val="24"/>
        </w:rPr>
        <w:t>2021年，中国与东盟迎来建立对话关系30周年，双方成为最大规模的经贸伙伴、最富内涵的合作伙伴、最具活力的战略伙伴。2022年1月1日，《区域全面经济伙伴关系协定》（</w:t>
      </w:r>
      <w:r>
        <w:rPr>
          <w:rFonts w:ascii="宋体" w:hAnsi="宋体" w:eastAsia="宋体" w:cs="Times New Roman"/>
          <w:sz w:val="24"/>
          <w:szCs w:val="24"/>
        </w:rPr>
        <w:t>Regional Comprehensive Economic Partnership</w:t>
      </w:r>
      <w:r>
        <w:rPr>
          <w:rFonts w:hint="eastAsia" w:ascii="宋体" w:hAnsi="宋体" w:eastAsia="宋体" w:cs="Times New Roman"/>
          <w:sz w:val="24"/>
          <w:szCs w:val="24"/>
        </w:rPr>
        <w:t>，</w:t>
      </w:r>
      <w:r>
        <w:rPr>
          <w:rFonts w:ascii="宋体" w:hAnsi="宋体" w:eastAsia="宋体" w:cs="Times New Roman"/>
          <w:sz w:val="24"/>
          <w:szCs w:val="24"/>
        </w:rPr>
        <w:t>RCEP</w:t>
      </w:r>
      <w:r>
        <w:rPr>
          <w:rFonts w:hint="eastAsia" w:ascii="宋体" w:hAnsi="宋体" w:eastAsia="宋体" w:cs="仿宋"/>
          <w:sz w:val="24"/>
          <w:szCs w:val="24"/>
        </w:rPr>
        <w:t>）正式生效，标志着包含中国</w:t>
      </w:r>
      <w:r>
        <w:rPr>
          <w:rFonts w:ascii="宋体" w:hAnsi="宋体" w:eastAsia="宋体" w:cs="仿宋"/>
          <w:sz w:val="24"/>
          <w:szCs w:val="24"/>
        </w:rPr>
        <w:t>-东盟在内的当前世界上人口最多、经贸规模最大、最具发展潜质的自由贸易区正式启动。2021年，我国对东盟进出口5.67</w:t>
      </w:r>
      <w:r>
        <w:rPr>
          <w:rFonts w:hint="eastAsia" w:ascii="宋体" w:hAnsi="宋体" w:eastAsia="宋体" w:cs="仿宋"/>
          <w:sz w:val="24"/>
          <w:szCs w:val="24"/>
        </w:rPr>
        <w:t>万亿元，首次突破</w:t>
      </w:r>
      <w:r>
        <w:rPr>
          <w:rFonts w:ascii="宋体" w:hAnsi="宋体" w:eastAsia="宋体" w:cs="仿宋"/>
          <w:sz w:val="24"/>
          <w:szCs w:val="24"/>
        </w:rPr>
        <w:t>5</w:t>
      </w:r>
      <w:r>
        <w:rPr>
          <w:rFonts w:hint="eastAsia" w:ascii="宋体" w:hAnsi="宋体" w:eastAsia="宋体" w:cs="仿宋"/>
          <w:sz w:val="24"/>
          <w:szCs w:val="24"/>
        </w:rPr>
        <w:t>万亿元，比</w:t>
      </w:r>
      <w:r>
        <w:rPr>
          <w:rFonts w:ascii="宋体" w:hAnsi="宋体" w:eastAsia="宋体" w:cs="仿宋"/>
          <w:sz w:val="24"/>
          <w:szCs w:val="24"/>
        </w:rPr>
        <w:t>2020年增长19.7%，占我国进出口总值的14.5%</w:t>
      </w:r>
      <w:r>
        <w:rPr>
          <w:rStyle w:val="12"/>
          <w:rFonts w:ascii="宋体" w:hAnsi="宋体" w:eastAsia="宋体" w:cs="仿宋"/>
          <w:sz w:val="24"/>
          <w:szCs w:val="24"/>
        </w:rPr>
        <w:t>[</w:t>
      </w:r>
      <w:r>
        <w:rPr>
          <w:rStyle w:val="12"/>
          <w:rFonts w:ascii="宋体" w:hAnsi="宋体" w:eastAsia="宋体" w:cs="仿宋"/>
          <w:sz w:val="24"/>
          <w:szCs w:val="24"/>
        </w:rPr>
        <w:endnoteReference w:id="6"/>
      </w:r>
      <w:r>
        <w:rPr>
          <w:rStyle w:val="12"/>
          <w:rFonts w:ascii="宋体" w:hAnsi="宋体" w:eastAsia="宋体" w:cs="仿宋"/>
          <w:sz w:val="24"/>
          <w:szCs w:val="24"/>
        </w:rPr>
        <w:t>]</w:t>
      </w:r>
      <w:r>
        <w:rPr>
          <w:rFonts w:hint="eastAsia" w:ascii="宋体" w:hAnsi="宋体" w:eastAsia="宋体" w:cs="仿宋"/>
          <w:sz w:val="24"/>
          <w:szCs w:val="24"/>
        </w:rPr>
        <w:t>。中国与东盟国家经济社会与战略对接的不断深入，以及有效应对维护区域安全所面临过的共同挑战，都要求中国与东盟国数据警务执法合作要以“中国—</w:t>
      </w:r>
      <w:r>
        <w:rPr>
          <w:rFonts w:ascii="宋体" w:hAnsi="宋体" w:eastAsia="宋体" w:cs="仿宋"/>
          <w:sz w:val="24"/>
          <w:szCs w:val="24"/>
        </w:rPr>
        <w:t>东盟命运共同体”为根本遵循，持续深化“执法合作理念</w:t>
      </w:r>
      <w:r>
        <w:rPr>
          <w:rFonts w:hint="eastAsia" w:ascii="宋体" w:hAnsi="宋体" w:eastAsia="宋体" w:cs="仿宋"/>
          <w:sz w:val="24"/>
          <w:szCs w:val="24"/>
        </w:rPr>
        <w:t>念共融、执法合作战略对接、执法合作行动协同、执法合作人才共育”，共同打造更加符合区域安全和各国安全关切的数据警务执法合作共同体。</w:t>
      </w:r>
    </w:p>
    <w:p>
      <w:pPr>
        <w:spacing w:line="404" w:lineRule="exact"/>
        <w:ind w:firstLine="480" w:firstLineChars="200"/>
        <w:rPr>
          <w:rFonts w:ascii="宋体" w:hAnsi="宋体" w:eastAsia="宋体" w:cs="仿宋"/>
          <w:sz w:val="24"/>
          <w:szCs w:val="24"/>
        </w:rPr>
      </w:pPr>
      <w:r>
        <w:rPr>
          <w:rFonts w:hint="eastAsia" w:ascii="宋体" w:hAnsi="宋体" w:eastAsia="宋体" w:cs="楷体"/>
          <w:sz w:val="24"/>
          <w:szCs w:val="24"/>
        </w:rPr>
        <w:t>（二）以“全球安全倡议”、“全球数据安全倡议”为行动指引，夯实筑牢中国</w:t>
      </w:r>
      <w:r>
        <w:rPr>
          <w:rFonts w:ascii="宋体" w:hAnsi="宋体" w:eastAsia="宋体" w:cs="楷体"/>
          <w:sz w:val="24"/>
          <w:szCs w:val="24"/>
        </w:rPr>
        <w:t>-东盟国家数据警务合作基础设施建设</w:t>
      </w:r>
      <w:r>
        <w:rPr>
          <w:rFonts w:hint="eastAsia" w:ascii="宋体" w:hAnsi="宋体" w:eastAsia="宋体" w:cs="仿宋"/>
          <w:sz w:val="24"/>
          <w:szCs w:val="24"/>
        </w:rPr>
        <w:t>。首先，数字基础设施是以通信网络为基础、数据创新为驱动、数据算力设施为核心的基础设施体系，其主要涉及大数据、云计算、</w:t>
      </w:r>
      <w:r>
        <w:rPr>
          <w:rFonts w:ascii="宋体" w:hAnsi="宋体" w:eastAsia="宋体" w:cs="仿宋"/>
          <w:sz w:val="24"/>
          <w:szCs w:val="24"/>
        </w:rPr>
        <w:t>5G、人工智能、物联网、区块链等新一代信息通信技术，以及基于此类技术形成的各类数字平台。从数字化基础设施建设实际来看，东盟国家数据基础设施建设发展不平衡，这成为当前中国—东盟国家开展数据警务合作的结构性障碍之一。目前，在东盟国家中，老挝、缅甸以及柬埔寨的数字基础设施建设比较薄弱，导致电子数据的相互流动受阻和警务数据信息的利用效能不高，因此无法为次区域的数据警务合作提供坚实保障。</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《全球安全倡议概念文件》中指出：“支持在澜沧江</w:t>
      </w:r>
      <w:r>
        <w:rPr>
          <w:rFonts w:ascii="宋体" w:hAnsi="宋体" w:eastAsia="宋体" w:cs="仿宋"/>
          <w:sz w:val="24"/>
          <w:szCs w:val="24"/>
        </w:rPr>
        <w:t>-湄公河合作框架下推进非传统安全领域合作，通过</w:t>
      </w:r>
      <w:r>
        <w:rPr>
          <w:rFonts w:hint="eastAsia" w:ascii="宋体" w:hAnsi="宋体" w:eastAsia="宋体" w:cs="仿宋"/>
          <w:sz w:val="24"/>
          <w:szCs w:val="24"/>
        </w:rPr>
        <w:t>澜湄合作专项基金实施相关合作项目”</w:t>
      </w:r>
      <w:r>
        <w:rPr>
          <w:rFonts w:ascii="宋体" w:hAnsi="宋体" w:eastAsia="宋体" w:cs="仿宋"/>
          <w:sz w:val="24"/>
          <w:szCs w:val="24"/>
          <w:vertAlign w:val="superscript"/>
        </w:rPr>
        <w:t>[</w:t>
      </w:r>
      <w:r>
        <w:rPr>
          <w:rFonts w:ascii="宋体" w:hAnsi="宋体" w:eastAsia="宋体" w:cs="仿宋"/>
          <w:sz w:val="24"/>
          <w:szCs w:val="24"/>
          <w:vertAlign w:val="superscript"/>
        </w:rPr>
        <w:endnoteReference w:id="7"/>
      </w:r>
      <w:r>
        <w:rPr>
          <w:rFonts w:ascii="宋体" w:hAnsi="宋体" w:eastAsia="宋体" w:cs="仿宋"/>
          <w:sz w:val="24"/>
          <w:szCs w:val="24"/>
          <w:vertAlign w:val="superscript"/>
        </w:rPr>
        <w:t>]</w:t>
      </w:r>
      <w:r>
        <w:rPr>
          <w:rFonts w:hint="eastAsia" w:ascii="宋体" w:hAnsi="宋体" w:eastAsia="宋体" w:cs="仿宋"/>
          <w:sz w:val="24"/>
          <w:szCs w:val="24"/>
        </w:rPr>
        <w:t>。中国从战略布局和综合实力上，可以利用自身资金、经验等优势，助力东盟国家发展硬件基础设施建设</w:t>
      </w:r>
      <w:r>
        <w:rPr>
          <w:rFonts w:ascii="宋体" w:hAnsi="宋体" w:eastAsia="宋体" w:cs="仿宋"/>
          <w:sz w:val="24"/>
          <w:szCs w:val="24"/>
          <w:vertAlign w:val="superscript"/>
        </w:rPr>
        <w:t>[</w:t>
      </w:r>
      <w:r>
        <w:rPr>
          <w:rFonts w:ascii="宋体" w:hAnsi="宋体" w:eastAsia="宋体" w:cs="仿宋"/>
          <w:sz w:val="24"/>
          <w:szCs w:val="24"/>
          <w:vertAlign w:val="superscript"/>
        </w:rPr>
        <w:endnoteReference w:id="8"/>
      </w:r>
      <w:r>
        <w:rPr>
          <w:rFonts w:ascii="宋体" w:hAnsi="宋体" w:eastAsia="宋体" w:cs="仿宋"/>
          <w:sz w:val="24"/>
          <w:szCs w:val="24"/>
          <w:vertAlign w:val="superscript"/>
        </w:rPr>
        <w:t>]</w:t>
      </w:r>
      <w:r>
        <w:rPr>
          <w:rFonts w:hint="eastAsia" w:ascii="宋体" w:hAnsi="宋体" w:eastAsia="宋体" w:cs="仿宋"/>
          <w:sz w:val="24"/>
          <w:szCs w:val="24"/>
        </w:rPr>
        <w:t>。在数据警务基础设施援助建设过程中，还需要特别注意要秉持协商一致和互助共建的原则，充分尊重和支持以东盟为中心的各项地区性安全合作机制和架构，不搞“唯我独尊式”实力排位，不搞“一言堂式”标准垄断，不搞“门槛管制式”技术霸凌。</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 xml:space="preserve"> 其次，推进技术标准与互操作性合作，做实、做牢警务数据采集、跨境犯罪数字化治理、对标等工作，制定统一的数字警务标准和技术规范。一是利用物联网、感知技术等高科技手段提升警务数据采集效率、以及数据准确率；二是对于整合的警务数据要进行去重、清洗、质量评估等；三是比照数据标准对数据进行对标，没有标准的数据要根据数据特点，以及自身情况进行标准制定等工作，解决澜湄国家之间因为缺乏统一的数字警务标准和技术规范，导致的信息交流不畅的问题。其中，数字警务标准要遵循开放、透明的原则，即采用透明的技术标准和协议，促进数字警务系统的互操作性和数据共享。此外，各国在打通数据共享的技术和机制壁垒的同时，也应充分尊重他国的数据主权和合理关切。《全球</w:t>
      </w:r>
      <w:r>
        <w:rPr>
          <w:rFonts w:hint="eastAsia" w:ascii="宋体" w:hAnsi="宋体" w:eastAsia="宋体" w:cs="楷体"/>
          <w:sz w:val="24"/>
          <w:szCs w:val="24"/>
        </w:rPr>
        <w:t>数据安全倡议</w:t>
      </w:r>
      <w:r>
        <w:rPr>
          <w:rFonts w:hint="eastAsia" w:ascii="宋体" w:hAnsi="宋体" w:eastAsia="宋体" w:cs="仿宋"/>
          <w:sz w:val="24"/>
          <w:szCs w:val="24"/>
        </w:rPr>
        <w:t>》指出“各国应尊重他国主权、司法管辖权和对数据的安全管理权”，为各国在相互尊重基础上开展务实合作指明了方向。</w:t>
      </w:r>
    </w:p>
    <w:p>
      <w:pPr>
        <w:spacing w:line="404" w:lineRule="exact"/>
        <w:ind w:firstLine="480" w:firstLineChars="200"/>
        <w:rPr>
          <w:rFonts w:ascii="宋体" w:hAnsi="宋体" w:eastAsia="宋体" w:cs="仿宋"/>
          <w:sz w:val="24"/>
          <w:szCs w:val="24"/>
        </w:rPr>
      </w:pPr>
      <w:bookmarkStart w:id="4" w:name="OLE_LINK2"/>
      <w:r>
        <w:rPr>
          <w:rFonts w:hint="eastAsia" w:ascii="宋体" w:hAnsi="宋体" w:eastAsia="宋体" w:cs="仿宋"/>
          <w:sz w:val="24"/>
          <w:szCs w:val="24"/>
        </w:rPr>
        <w:t>再次，建立</w:t>
      </w:r>
      <w:bookmarkStart w:id="5" w:name="_Hlk136034278"/>
      <w:r>
        <w:rPr>
          <w:rFonts w:hint="eastAsia" w:ascii="宋体" w:hAnsi="宋体" w:eastAsia="宋体" w:cs="仿宋"/>
          <w:sz w:val="24"/>
          <w:szCs w:val="24"/>
        </w:rPr>
        <w:t>完整的运维保障体系</w:t>
      </w:r>
      <w:bookmarkEnd w:id="5"/>
      <w:r>
        <w:rPr>
          <w:rFonts w:hint="eastAsia" w:ascii="宋体" w:hAnsi="宋体" w:eastAsia="宋体" w:cs="仿宋"/>
          <w:sz w:val="24"/>
          <w:szCs w:val="24"/>
        </w:rPr>
        <w:t>、信息安全管理体系以及信息安全管理机构。一是完整的运维保障体系可以保障澜湄国家警务信息通信平台的稳定运行。以“澜湄执法合作中心”为例，澜湄执法中心目前已经应用了先进的“虚拟机</w:t>
      </w:r>
      <w:r>
        <w:rPr>
          <w:rFonts w:ascii="宋体" w:hAnsi="宋体" w:eastAsia="宋体" w:cs="仿宋"/>
          <w:sz w:val="24"/>
          <w:szCs w:val="24"/>
        </w:rPr>
        <w:t>+VPN云服务”网络加密技术，搭建了“四横两纵”流域警务数据传输网络、违法犯罪信息数据库，并建立了相应的跨国案件协查与情报信息管理系统，为案件协查提供技术支撑和服务保障</w:t>
      </w:r>
      <w:r>
        <w:rPr>
          <w:rFonts w:ascii="宋体" w:hAnsi="宋体" w:eastAsia="宋体" w:cs="仿宋"/>
          <w:sz w:val="24"/>
          <w:szCs w:val="24"/>
          <w:vertAlign w:val="superscript"/>
        </w:rPr>
        <w:t>[</w:t>
      </w:r>
      <w:r>
        <w:rPr>
          <w:rFonts w:ascii="宋体" w:hAnsi="宋体" w:eastAsia="宋体" w:cs="仿宋"/>
          <w:sz w:val="24"/>
          <w:szCs w:val="24"/>
          <w:vertAlign w:val="superscript"/>
        </w:rPr>
        <w:endnoteReference w:id="9"/>
      </w:r>
      <w:r>
        <w:rPr>
          <w:rFonts w:ascii="宋体" w:hAnsi="宋体" w:eastAsia="宋体" w:cs="仿宋"/>
          <w:sz w:val="24"/>
          <w:szCs w:val="24"/>
          <w:vertAlign w:val="superscript"/>
        </w:rPr>
        <w:t>]</w:t>
      </w:r>
      <w:r>
        <w:rPr>
          <w:rFonts w:hint="eastAsia" w:ascii="宋体" w:hAnsi="宋体" w:eastAsia="宋体" w:cs="仿宋"/>
          <w:sz w:val="24"/>
          <w:szCs w:val="24"/>
        </w:rPr>
        <w:t>。后续，可以将容灾备份、防病毒入侵、行为审计、用户身份认证、用户应用访问权限等一系列安全策略设计到安全保障体系中来，提升系统内生安全，进一步完善运维保障体系，促进澜湄国家数据警务合作纵深发展。</w:t>
      </w:r>
      <w:bookmarkEnd w:id="4"/>
      <w:r>
        <w:rPr>
          <w:rFonts w:hint="eastAsia" w:ascii="宋体" w:hAnsi="宋体" w:eastAsia="宋体" w:cs="仿宋"/>
          <w:sz w:val="24"/>
          <w:szCs w:val="24"/>
        </w:rPr>
        <w:t>二是建立</w:t>
      </w:r>
      <w:bookmarkStart w:id="6" w:name="_Hlk136034262"/>
      <w:r>
        <w:rPr>
          <w:rFonts w:hint="eastAsia" w:ascii="宋体" w:hAnsi="宋体" w:eastAsia="宋体" w:cs="仿宋"/>
          <w:sz w:val="24"/>
          <w:szCs w:val="24"/>
        </w:rPr>
        <w:t>信息安全管理体系以及信息安全管理机构</w:t>
      </w:r>
      <w:bookmarkEnd w:id="6"/>
      <w:r>
        <w:rPr>
          <w:rFonts w:hint="eastAsia" w:ascii="宋体" w:hAnsi="宋体" w:eastAsia="宋体" w:cs="仿宋"/>
          <w:sz w:val="24"/>
          <w:szCs w:val="24"/>
        </w:rPr>
        <w:t>，最大限度保证警务数据安全。以专门性信息安全管理机构为支撑，通过协商对话制定信息安全风险评估和管理流程，定期进行安全检查和评估，确保数据警务系统安全。三是建立应急响应机制，及时处理有效协调处理数据警务系统可能发生的安全事件、安全漏洞和安全威胁，确保数据警务系统的稳定运行。此外，中国—东盟国家可以加强数字安全技术的共同研发与创新，推进数字警务系统的安全技术发展，共同应对新的安全威胁与挑战。</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总而言之，中国—东盟国家要在开放、透明、统一的数字警务标准和技术规范基础上，不断减小国家间数字警务合作技术设施建设水平和发展差距，依托共同开发的警务信息通信平台，通过建立、完善多层次的运维保障体系、信息安全体系和安全管理机构以及应急响应机制，真正做到“硬科技”与“软制度”并驾齐驱，确保数据警务合作的安全、可持续的发展，共同维护网络安全，践行“全球安全倡议”。</w:t>
      </w:r>
    </w:p>
    <w:p>
      <w:pPr>
        <w:spacing w:line="404" w:lineRule="exact"/>
        <w:ind w:firstLine="480" w:firstLineChars="200"/>
        <w:rPr>
          <w:rFonts w:ascii="宋体" w:hAnsi="宋体" w:eastAsia="宋体" w:cs="楷体"/>
          <w:sz w:val="24"/>
          <w:szCs w:val="24"/>
        </w:rPr>
      </w:pPr>
      <w:r>
        <w:rPr>
          <w:rFonts w:hint="eastAsia" w:ascii="宋体" w:hAnsi="宋体" w:eastAsia="宋体" w:cs="楷体"/>
          <w:sz w:val="24"/>
          <w:szCs w:val="24"/>
        </w:rPr>
        <w:t>（三）以课程共研和人才共育为实践依托，持续强化中国—</w:t>
      </w:r>
      <w:r>
        <w:rPr>
          <w:rFonts w:ascii="宋体" w:hAnsi="宋体" w:eastAsia="宋体" w:cs="楷体"/>
          <w:sz w:val="24"/>
          <w:szCs w:val="24"/>
        </w:rPr>
        <w:t>东盟国家数据警务合作人才培训</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通过中国—东盟国家数据警务执法人员培训，不断提高执法人员的专业能力素质，培养数据警务技术人才，有助于提高中国—东盟国家警务执法合作的效率和效果。建议从数据警务合作“人才培训课程内容设置”以及“合作培训具体实施举措”两个微观维度发力，持续强化中国—东盟国家警务合作专业人才培养。</w:t>
      </w:r>
    </w:p>
    <w:p>
      <w:pPr>
        <w:spacing w:line="404" w:lineRule="exact"/>
        <w:ind w:firstLine="480" w:firstLineChars="200"/>
        <w:rPr>
          <w:rFonts w:ascii="宋体" w:hAnsi="宋体" w:eastAsia="宋体" w:cs="仿宋"/>
          <w:sz w:val="24"/>
          <w:szCs w:val="24"/>
        </w:rPr>
      </w:pPr>
      <w:r>
        <w:rPr>
          <w:rFonts w:hint="eastAsia" w:ascii="宋体" w:hAnsi="宋体" w:eastAsia="宋体" w:cs="仿宋"/>
          <w:sz w:val="24"/>
          <w:szCs w:val="24"/>
        </w:rPr>
        <w:t>针对数据警务合作人才培养的相关课程，可以将课程体系设置分为技术理论研讨类（简称研讨类）与实践应用操作类课程（简称实操类）两大类型（详见图</w:t>
      </w:r>
      <w:r>
        <w:rPr>
          <w:rFonts w:ascii="宋体" w:hAnsi="宋体" w:eastAsia="宋体" w:cs="仿宋"/>
          <w:sz w:val="24"/>
          <w:szCs w:val="24"/>
        </w:rPr>
        <w:t>1）。研讨类课程包括：研讨会、工作坊、桌面讨论、以及使各国数据警务培训人员熟悉本区域数据警务合作框架、规则、合作程序、未来发展规划的各类互动游戏等。其中，互动游戏</w:t>
      </w:r>
    </w:p>
    <w:p>
      <w:pPr>
        <w:spacing w:line="404" w:lineRule="exact"/>
      </w:pPr>
    </w:p>
    <w:p>
      <w:pPr>
        <w:jc w:val="center"/>
      </w:pPr>
      <w:r>
        <w:drawing>
          <wp:inline distT="0" distB="0" distL="114300" distR="114300">
            <wp:extent cx="4717415" cy="2638425"/>
            <wp:effectExtent l="0" t="0" r="6985" b="0"/>
            <wp:docPr id="3" name="图片 3" descr="新建 PPT 演示文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建 PPT 演示文稿"/>
                    <pic:cNvPicPr>
                      <a:picLocks noChangeAspect="1"/>
                    </pic:cNvPicPr>
                  </pic:nvPicPr>
                  <pic:blipFill>
                    <a:blip r:embed="rId8"/>
                    <a:srcRect l="5414" t="11548" r="2616" b="19876"/>
                    <a:stretch>
                      <a:fillRect/>
                    </a:stretch>
                  </pic:blipFill>
                  <pic:spPr>
                    <a:xfrm>
                      <a:off x="0" y="0"/>
                      <a:ext cx="4745102" cy="2653887"/>
                    </a:xfrm>
                    <a:prstGeom prst="rect">
                      <a:avLst/>
                    </a:prstGeom>
                    <a:ln>
                      <a:noFill/>
                    </a:ln>
                  </pic:spPr>
                </pic:pic>
              </a:graphicData>
            </a:graphic>
          </wp:inline>
        </w:drawing>
      </w:r>
    </w:p>
    <w:p>
      <w:pPr>
        <w:spacing w:line="400" w:lineRule="exact"/>
        <w:ind w:firstLine="480" w:firstLineChars="200"/>
        <w:rPr>
          <w:rFonts w:ascii="宋体" w:hAnsi="宋体" w:eastAsia="宋体" w:cs="仿宋"/>
          <w:sz w:val="24"/>
          <w:szCs w:val="24"/>
        </w:rPr>
      </w:pPr>
      <w:r>
        <w:rPr>
          <w:rFonts w:ascii="宋体" w:hAnsi="宋体" w:eastAsia="宋体" w:cs="仿宋"/>
          <w:sz w:val="24"/>
          <w:szCs w:val="24"/>
        </w:rPr>
        <w:t>的设计需要突出重点、目标明确，且具备创新性及趣味性。实操类课程，主要聚焦数字警务合作实战以及能力培养，比如，数字警务合作平台的使用，数字警务通信系统测试、警务信息数据爬取、内容分析、警力资源合作调动等等。通过数字警务课程的培训，使中国—东盟国家</w:t>
      </w:r>
      <w:r>
        <w:rPr>
          <w:rFonts w:hint="eastAsia" w:ascii="宋体" w:hAnsi="宋体" w:eastAsia="宋体" w:cs="仿宋"/>
          <w:sz w:val="24"/>
          <w:szCs w:val="24"/>
        </w:rPr>
        <w:t>从警务数据合作理念上凝聚共识</w:t>
      </w:r>
      <w:r>
        <w:rPr>
          <w:rFonts w:ascii="宋体" w:hAnsi="宋体" w:eastAsia="宋体" w:cs="仿宋"/>
          <w:sz w:val="24"/>
          <w:szCs w:val="24"/>
        </w:rPr>
        <w:t>,秉持共同、综合、合作、可持续的新安全观，共同打造中国—东盟命运共同体。</w:t>
      </w:r>
      <w:r>
        <w:rPr>
          <w:rFonts w:hint="eastAsia" w:ascii="宋体" w:hAnsi="宋体" w:eastAsia="宋体" w:cs="仿宋"/>
          <w:sz w:val="24"/>
          <w:szCs w:val="24"/>
        </w:rPr>
        <w:t>以上是基于数据警务人才培养课程体系的维度进行探讨，关于具体合作举措，主要包括以下三个方面：</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第一，可以建立数据警务执法人员培训与交流平台，为执法人员提供学习和交流机会。平台上可设有在线课程、工作坊、桌面讨论等内容，为中国—东盟国家数据警务执法合作人员提供专业的培训课程，具体可以包括：网安网监、数据情报信息分析技术、网络犯罪侦查技术、电子询证与鉴定技术、网络执法技巧等课程，帮助执法人员学习和掌握最新的数据警务执法技能和知识；交流平台可以促进各国数据警务人才加强安全合作与交流，共同应对数字安全威胁和挑战的能水平，包括技术培训、演练和协同应急响应等；此外，还需要对数据警务系统的操作人员、管理员和其他相关人员进行安全培训和意识教育，提高他们信息安全意识和技能，以增强数字系统的安全保障能力。</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第二，实施中国—东盟国家数据警务交流合作计划，完善“线上＋线下”二维场域，实现虚拟与现实耦合的情景式学习。鼓励中国—东盟数据警务人才进行实地考察、互访交流。通过短期、中长期或长期学习培训计划，帮助数据警务人才了解各自国家的数据警务执法经验和实践，提高数据警务人才的国际视野与交流能力；帮助东盟欠发达国家探索适合本国的数据警务执法的最佳实践，真正做到尊重各国人民自主选择的发展道路、共同应对地区网络安全等全球性问题。</w:t>
      </w:r>
    </w:p>
    <w:p>
      <w:pPr>
        <w:spacing w:line="400" w:lineRule="exact"/>
        <w:ind w:firstLine="480" w:firstLineChars="200"/>
        <w:rPr>
          <w:rFonts w:ascii="宋体" w:hAnsi="宋体" w:eastAsia="宋体"/>
          <w:sz w:val="24"/>
          <w:szCs w:val="24"/>
        </w:rPr>
      </w:pPr>
      <w:r>
        <w:rPr>
          <w:rFonts w:hint="eastAsia" w:ascii="宋体" w:hAnsi="宋体" w:eastAsia="宋体" w:cs="仿宋"/>
          <w:color w:val="000000" w:themeColor="text1"/>
          <w:sz w:val="24"/>
          <w:szCs w:val="24"/>
          <w14:textFill>
            <w14:solidFill>
              <w14:schemeClr w14:val="tx1"/>
            </w14:solidFill>
          </w14:textFill>
        </w:rPr>
        <w:t>第三，建议开展中长期中国</w:t>
      </w:r>
      <w:r>
        <w:rPr>
          <w:rFonts w:ascii="宋体" w:hAnsi="宋体" w:eastAsia="宋体" w:cs="仿宋"/>
          <w:color w:val="000000" w:themeColor="text1"/>
          <w:sz w:val="24"/>
          <w:szCs w:val="24"/>
          <w14:textFill>
            <w14:solidFill>
              <w14:schemeClr w14:val="tx1"/>
            </w14:solidFill>
          </w14:textFill>
        </w:rPr>
        <w:t>-东盟国家警务执法合作培训</w:t>
      </w:r>
      <w:r>
        <w:rPr>
          <w:rFonts w:hint="eastAsia" w:ascii="宋体" w:hAnsi="宋体" w:eastAsia="宋体" w:cs="仿宋"/>
          <w:color w:val="000000" w:themeColor="text1"/>
          <w:sz w:val="24"/>
          <w:szCs w:val="24"/>
          <w14:textFill>
            <w14:solidFill>
              <w14:schemeClr w14:val="tx1"/>
            </w14:solidFill>
          </w14:textFill>
        </w:rPr>
        <w:t>研修班</w:t>
      </w:r>
      <w:r>
        <w:rPr>
          <w:rFonts w:ascii="宋体" w:hAnsi="宋体" w:eastAsia="宋体" w:cs="仿宋"/>
          <w:color w:val="000000" w:themeColor="text1"/>
          <w:sz w:val="24"/>
          <w:szCs w:val="24"/>
          <w14:textFill>
            <w14:solidFill>
              <w14:schemeClr w14:val="tx1"/>
            </w14:solidFill>
          </w14:textFill>
        </w:rPr>
        <w:t>，共同</w:t>
      </w:r>
      <w:r>
        <w:rPr>
          <w:rFonts w:hint="eastAsia" w:ascii="宋体" w:hAnsi="宋体" w:eastAsia="宋体" w:cs="仿宋"/>
          <w:sz w:val="24"/>
          <w:szCs w:val="24"/>
        </w:rPr>
        <w:t>制定（数据）警务人才培养计划和标准，推进培训课程和认证考试的互认。建立一套聚焦任务—能力—知识—课程知识体系结构，覆盖所有数据警务人才的培训体系</w:t>
      </w:r>
      <w:r>
        <w:rPr>
          <w:rFonts w:ascii="宋体" w:hAnsi="宋体" w:eastAsia="宋体" w:cs="仿宋"/>
          <w:sz w:val="24"/>
          <w:szCs w:val="24"/>
          <w:vertAlign w:val="superscript"/>
        </w:rPr>
        <w:t>[</w:t>
      </w:r>
      <w:r>
        <w:rPr>
          <w:rFonts w:ascii="宋体" w:hAnsi="宋体" w:eastAsia="宋体" w:cs="仿宋"/>
          <w:sz w:val="24"/>
          <w:szCs w:val="24"/>
          <w:vertAlign w:val="superscript"/>
        </w:rPr>
        <w:endnoteReference w:id="10"/>
      </w:r>
      <w:r>
        <w:rPr>
          <w:rFonts w:ascii="宋体" w:hAnsi="宋体" w:eastAsia="宋体" w:cs="仿宋"/>
          <w:sz w:val="24"/>
          <w:szCs w:val="24"/>
          <w:vertAlign w:val="superscript"/>
        </w:rPr>
        <w:t>]</w:t>
      </w:r>
      <w:r>
        <w:rPr>
          <w:rFonts w:hint="eastAsia" w:ascii="宋体" w:hAnsi="宋体" w:eastAsia="宋体" w:cs="仿宋"/>
          <w:sz w:val="24"/>
          <w:szCs w:val="24"/>
        </w:rPr>
        <w:t>，包括培训计划、教材、课程和培训师资等；培训的内容包含但不限于数据警务、网络安全，还可包含综合素质类培训课程（先进警务理念培育、警务技战术训练、警务语言学习、跨文化交际）以及业务类培训课程（东盟各国法律规定、引渡程序及司法协助、反恐、禁毒、边境管理等内容）等等，旨在共同提高中国与东盟各国数据警务人才的专业技能和综合素质，促进中国—</w:t>
      </w:r>
      <w:r>
        <w:rPr>
          <w:rFonts w:ascii="宋体" w:hAnsi="宋体" w:eastAsia="宋体" w:cs="仿宋"/>
          <w:sz w:val="24"/>
          <w:szCs w:val="24"/>
        </w:rPr>
        <w:t>东盟国家数据警务合作。</w:t>
      </w:r>
    </w:p>
    <w:p>
      <w:pPr>
        <w:spacing w:before="93" w:beforeLines="30" w:after="93" w:afterLines="30" w:line="392" w:lineRule="exact"/>
        <w:ind w:firstLine="560" w:firstLineChars="200"/>
        <w:rPr>
          <w:rFonts w:ascii="黑体" w:hAnsi="黑体" w:eastAsia="黑体" w:cs="黑体"/>
          <w:sz w:val="28"/>
          <w:szCs w:val="28"/>
        </w:rPr>
      </w:pPr>
      <w:r>
        <w:rPr>
          <w:rFonts w:hint="eastAsia" w:ascii="黑体" w:hAnsi="黑体" w:eastAsia="黑体" w:cs="黑体"/>
          <w:sz w:val="28"/>
          <w:szCs w:val="28"/>
        </w:rPr>
        <w:t>四、结束语</w:t>
      </w:r>
    </w:p>
    <w:p>
      <w:pPr>
        <w:spacing w:line="400" w:lineRule="exact"/>
        <w:ind w:firstLine="480" w:firstLineChars="200"/>
        <w:rPr>
          <w:rFonts w:ascii="宋体" w:hAnsi="宋体" w:eastAsia="宋体" w:cs="仿宋"/>
          <w:sz w:val="24"/>
          <w:szCs w:val="24"/>
        </w:rPr>
      </w:pPr>
      <w:r>
        <w:rPr>
          <w:rFonts w:hint="eastAsia" w:ascii="宋体" w:hAnsi="宋体" w:eastAsia="宋体" w:cs="仿宋"/>
          <w:sz w:val="24"/>
          <w:szCs w:val="24"/>
        </w:rPr>
        <w:t>中国与东盟国家山水相连，人文相通，在世界百年未有之大变局加速演进和国际格局深刻演变背景下，为共同应对世界之变、历史之变和时代之变，双方警务执法部门需要精准把握数字时代发展机遇，以“中国</w:t>
      </w:r>
      <w:r>
        <w:rPr>
          <w:rFonts w:ascii="宋体" w:hAnsi="宋体" w:eastAsia="宋体" w:cs="仿宋"/>
          <w:sz w:val="24"/>
          <w:szCs w:val="24"/>
        </w:rPr>
        <w:t>-东盟命运共同体”为根本遵循，持续深化共同体警务执法理念培育，以“全球安全倡议”为行动指引，扎实推进数据警务执法合作基础设施建设，以课程共</w:t>
      </w:r>
      <w:r>
        <w:rPr>
          <w:rFonts w:hint="eastAsia" w:ascii="宋体" w:hAnsi="宋体" w:eastAsia="宋体" w:cs="仿宋"/>
          <w:sz w:val="24"/>
          <w:szCs w:val="24"/>
        </w:rPr>
        <w:t>研和人才共育为实践依托，不断提升数据警务执法合作人才共育，共同深化中国与东盟数据警务执法合作，为维护区域安全稳定和建设更为紧密的“中国—</w:t>
      </w:r>
      <w:r>
        <w:rPr>
          <w:rFonts w:ascii="宋体" w:hAnsi="宋体" w:eastAsia="宋体" w:cs="仿宋"/>
          <w:sz w:val="24"/>
          <w:szCs w:val="24"/>
        </w:rPr>
        <w:t>东盟命运共同体”创造更加坚实的安全保证。</w:t>
      </w:r>
    </w:p>
    <w:p>
      <w:pPr>
        <w:widowControl/>
        <w:jc w:val="left"/>
      </w:pPr>
      <w:r>
        <w:br w:type="page"/>
      </w:r>
    </w:p>
    <w:p>
      <w:pPr>
        <w:pStyle w:val="9"/>
        <w:spacing w:line="400" w:lineRule="exact"/>
        <w:ind w:firstLine="480"/>
        <w:rPr>
          <w:sz w:val="24"/>
        </w:rPr>
      </w:pPr>
    </w:p>
    <w:p>
      <w:pPr>
        <w:pStyle w:val="9"/>
        <w:spacing w:line="400" w:lineRule="exact"/>
        <w:ind w:firstLine="480"/>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151130</wp:posOffset>
                </wp:positionV>
                <wp:extent cx="18002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11.9pt;height:0pt;width:141.75pt;z-index:251659264;mso-width-relative:page;mso-height-relative:page;" filled="f" stroked="t" coordsize="21600,21600" o:gfxdata="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mMG7WAAAACAEAAA8AAAAAAAAAAQAgAAAAIgAAAGRycy9kb3ducmV2LnhtbFBLAQIUABQAAAAI&#10;AIdO4kCkaeYC7wEAANIDAAAOAAAAAAAAAAEAIAAAACUBAABkcnMvZTJvRG9jLnhtbFBLBQYAAAAA&#10;BgAGAFkBAACGBQAAAAA=&#10;">
                <v:fill on="f" focussize="0,0"/>
                <v:stroke weight="0.25pt" color="#0D0D0D [3069]" joinstyle="round"/>
                <v:imagedata o:title=""/>
                <o:lock v:ext="edit" aspectratio="f"/>
              </v:line>
            </w:pict>
          </mc:Fallback>
        </mc:AlternateContent>
      </w:r>
    </w:p>
    <w:p>
      <w:pPr>
        <w:widowControl/>
        <w:adjustRightInd w:val="0"/>
        <w:snapToGrid w:val="0"/>
        <w:ind w:firstLine="480"/>
        <w:jc w:val="left"/>
        <w:rPr>
          <w:rFonts w:ascii="楷体" w:hAnsi="楷体" w:eastAsia="楷体"/>
          <w:color w:val="000000"/>
          <w:szCs w:val="24"/>
          <w:lang w:eastAsia="zh-Hans"/>
        </w:rPr>
      </w:pPr>
    </w:p>
    <w:p>
      <w:pPr>
        <w:spacing w:before="93" w:beforeLines="30" w:after="93" w:afterLines="30" w:line="400" w:lineRule="exact"/>
        <w:ind w:firstLine="561"/>
        <w:outlineLvl w:val="0"/>
        <w:rPr>
          <w:rFonts w:hint="eastAsia" w:ascii="Times New Roman" w:hAnsi="Times New Roman" w:eastAsia="仿宋" w:cs="黑体"/>
          <w:b/>
          <w:bCs/>
          <w:sz w:val="28"/>
          <w:szCs w:val="28"/>
        </w:rPr>
      </w:pPr>
      <w:r>
        <w:rPr>
          <w:rFonts w:hint="eastAsia" w:ascii="黑体" w:hAnsi="黑体" w:eastAsia="黑体" w:cs="黑体"/>
          <w:sz w:val="28"/>
          <w:szCs w:val="28"/>
        </w:rPr>
        <w:t>参考文献</w:t>
      </w:r>
    </w:p>
    <w:sectPr>
      <w:headerReference r:id="rId5" w:type="default"/>
      <w:headerReference r:id="rId6" w:type="even"/>
      <w:endnotePr>
        <w:numFmt w:val="decimal"/>
      </w:endnotePr>
      <w:pgSz w:w="11906" w:h="16838"/>
      <w:pgMar w:top="1701" w:right="1797" w:bottom="1701" w:left="1797"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2">
    <w:p/>
  </w:endnote>
  <w:endnote w:type="continuationSeparator" w:id="23">
    <w:p/>
  </w:endnote>
  <w:endnote w:id="0">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刘绪崇</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苏欣等</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智慧警务</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大数据环境下新时代公安信息化建设模式探索</w:t>
      </w:r>
      <w:r>
        <w:rPr>
          <w:rFonts w:ascii="楷体" w:hAnsi="楷体" w:eastAsia="楷体"/>
          <w:color w:val="000000" w:themeColor="text1"/>
          <w:szCs w:val="21"/>
          <w14:textFill>
            <w14:solidFill>
              <w14:schemeClr w14:val="tx1"/>
            </w14:solidFill>
          </w14:textFill>
        </w:rPr>
        <w:t>[M]</w:t>
      </w:r>
      <w:r>
        <w:rPr>
          <w:rFonts w:hint="eastAsia" w:ascii="楷体" w:hAnsi="楷体" w:eastAsia="楷体"/>
          <w:color w:val="000000" w:themeColor="text1"/>
          <w:szCs w:val="21"/>
          <w14:textFill>
            <w14:solidFill>
              <w14:schemeClr w14:val="tx1"/>
            </w14:solidFill>
          </w14:textFill>
        </w:rPr>
        <w:t>北京</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清华大学出版社</w:t>
      </w:r>
      <w:r>
        <w:rPr>
          <w:rFonts w:ascii="楷体" w:hAnsi="楷体" w:eastAsia="楷体"/>
          <w:color w:val="000000" w:themeColor="text1"/>
          <w:szCs w:val="21"/>
          <w14:textFill>
            <w14:solidFill>
              <w14:schemeClr w14:val="tx1"/>
            </w14:solidFill>
          </w14:textFill>
        </w:rPr>
        <w:t>.2019.</w:t>
      </w:r>
    </w:p>
  </w:endnote>
  <w:endnote w:id="1">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]伍光红</w:t>
      </w:r>
      <w:r>
        <w:rPr>
          <w:rFonts w:hint="eastAsia" w:ascii="楷体" w:hAnsi="楷体" w:eastAsia="楷体"/>
          <w:color w:val="000000" w:themeColor="text1"/>
          <w:szCs w:val="21"/>
          <w14:textFill>
            <w14:solidFill>
              <w14:schemeClr w14:val="tx1"/>
            </w14:solidFill>
          </w14:textFill>
        </w:rPr>
        <w:t>.中国—东盟打击跨境电信网络诈骗犯罪案件警务合作机制研究[J]河北大学学报(哲学社会科学版).2022.47(6):154-160.</w:t>
      </w:r>
    </w:p>
  </w:endnote>
  <w:endnote w:id="2">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黄山.东盟网络安全治理的动因及进程分析</w:t>
      </w:r>
      <w:r>
        <w:rPr>
          <w:rFonts w:ascii="楷体" w:hAnsi="楷体" w:eastAsia="楷体"/>
          <w:szCs w:val="21"/>
        </w:rPr>
        <w:t>[D].</w:t>
      </w:r>
      <w:r>
        <w:rPr>
          <w:rFonts w:hint="eastAsia" w:ascii="楷体" w:hAnsi="楷体" w:eastAsia="楷体"/>
          <w:szCs w:val="21"/>
        </w:rPr>
        <w:t>北京</w:t>
      </w:r>
      <w:r>
        <w:rPr>
          <w:rFonts w:ascii="楷体" w:hAnsi="楷体" w:eastAsia="楷体"/>
          <w:szCs w:val="21"/>
        </w:rPr>
        <w:t>:</w:t>
      </w:r>
      <w:r>
        <w:rPr>
          <w:rFonts w:hint="eastAsia" w:ascii="楷体" w:hAnsi="楷体" w:eastAsia="楷体"/>
          <w:szCs w:val="21"/>
        </w:rPr>
        <w:t>外交学院</w:t>
      </w:r>
      <w:r>
        <w:rPr>
          <w:rFonts w:ascii="楷体" w:hAnsi="楷体" w:eastAsia="楷体"/>
          <w:szCs w:val="21"/>
        </w:rPr>
        <w:t>,2</w:t>
      </w:r>
      <w:r>
        <w:rPr>
          <w:rFonts w:hint="eastAsia" w:ascii="楷体" w:hAnsi="楷体" w:eastAsia="楷体"/>
          <w:szCs w:val="21"/>
        </w:rPr>
        <w:t>020</w:t>
      </w:r>
      <w:r>
        <w:rPr>
          <w:rFonts w:ascii="楷体" w:hAnsi="楷体" w:eastAsia="楷体"/>
          <w:szCs w:val="21"/>
        </w:rPr>
        <w:t>.</w:t>
      </w:r>
    </w:p>
  </w:endnote>
  <w:endnote w:id="3">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关意为.2022年度东盟国家网络空间治理态势评估[J]中国信息安全.2023(01):94-98.</w:t>
      </w:r>
      <w:r>
        <w:rPr>
          <w:rFonts w:ascii="楷体" w:hAnsi="楷体" w:eastAsia="楷体"/>
          <w:color w:val="000000" w:themeColor="text1"/>
          <w:szCs w:val="21"/>
          <w14:textFill>
            <w14:solidFill>
              <w14:schemeClr w14:val="tx1"/>
            </w14:solidFill>
          </w14:textFill>
        </w:rPr>
        <w:t xml:space="preserve"> </w:t>
      </w:r>
    </w:p>
  </w:endnote>
  <w:endnote w:id="4">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赵宇</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大数据技术与国际警务合作</w:t>
      </w:r>
      <w:r>
        <w:rPr>
          <w:rFonts w:ascii="楷体" w:hAnsi="楷体" w:eastAsia="楷体"/>
          <w:color w:val="000000" w:themeColor="text1"/>
          <w:szCs w:val="21"/>
          <w14:textFill>
            <w14:solidFill>
              <w14:schemeClr w14:val="tx1"/>
            </w14:solidFill>
          </w14:textFill>
        </w:rPr>
        <w:t>[J]</w:t>
      </w:r>
      <w:r>
        <w:rPr>
          <w:rFonts w:hint="eastAsia" w:ascii="楷体" w:hAnsi="楷体" w:eastAsia="楷体"/>
          <w:color w:val="000000" w:themeColor="text1"/>
          <w:szCs w:val="21"/>
          <w14:textFill>
            <w14:solidFill>
              <w14:schemeClr w14:val="tx1"/>
            </w14:solidFill>
          </w14:textFill>
        </w:rPr>
        <w:t>中国人民公安大学学报（自然科学版）</w:t>
      </w:r>
      <w:r>
        <w:rPr>
          <w:rFonts w:ascii="楷体" w:hAnsi="楷体" w:eastAsia="楷体"/>
          <w:color w:val="000000" w:themeColor="text1"/>
          <w:szCs w:val="21"/>
          <w14:textFill>
            <w14:solidFill>
              <w14:schemeClr w14:val="tx1"/>
            </w14:solidFill>
          </w14:textFill>
        </w:rPr>
        <w:t>.2014.3(81):30-35.</w:t>
      </w:r>
    </w:p>
  </w:endnote>
  <w:endnote w:id="5">
    <w:p>
      <w:pPr>
        <w:pStyle w:val="4"/>
        <w:adjustRightInd w:val="0"/>
        <w:ind w:left="315" w:hanging="315" w:hangingChars="15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endnoteRef/>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人民日报</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携手建设更为紧密的中国</w:t>
      </w:r>
      <w:r>
        <w:rPr>
          <w:rFonts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东盟命运共同体</w:t>
      </w:r>
      <w:r>
        <w:rPr>
          <w:rFonts w:ascii="楷体" w:hAnsi="楷体" w:eastAsia="楷体"/>
          <w:color w:val="000000" w:themeColor="text1"/>
          <w:szCs w:val="21"/>
          <w14:textFill>
            <w14:solidFill>
              <w14:schemeClr w14:val="tx1"/>
            </w14:solidFill>
          </w14:textFill>
        </w:rPr>
        <w:t>[EB/OL].[2023-05-29].https://www.gov.cn/xinwen/2021-07/22/content_5626490.htm</w:t>
      </w:r>
    </w:p>
  </w:endnote>
  <w:endnote w:id="6">
    <w:p>
      <w:pPr>
        <w:pStyle w:val="4"/>
        <w:adjustRightInd w:val="0"/>
        <w:ind w:left="315" w:hanging="315" w:hangingChars="150"/>
        <w:rPr>
          <w:rFonts w:ascii="楷体" w:hAnsi="楷体" w:eastAsia="楷体"/>
          <w:szCs w:val="21"/>
        </w:rPr>
      </w:pPr>
      <w:r>
        <w:rPr>
          <w:rFonts w:ascii="楷体" w:hAnsi="楷体" w:eastAsia="楷体"/>
          <w:szCs w:val="21"/>
        </w:rPr>
        <w:t>[</w:t>
      </w:r>
      <w:r>
        <w:rPr>
          <w:rFonts w:ascii="楷体" w:hAnsi="楷体" w:eastAsia="楷体"/>
          <w:szCs w:val="21"/>
        </w:rPr>
        <w:endnoteRef/>
      </w:r>
      <w:r>
        <w:rPr>
          <w:rFonts w:ascii="楷体" w:hAnsi="楷体" w:eastAsia="楷体"/>
          <w:szCs w:val="21"/>
        </w:rPr>
        <w:t>]</w:t>
      </w:r>
      <w:r>
        <w:rPr>
          <w:rFonts w:hint="eastAsia" w:ascii="楷体" w:hAnsi="楷体" w:eastAsia="楷体"/>
          <w:szCs w:val="21"/>
        </w:rPr>
        <w:t>中国网</w:t>
      </w:r>
      <w:r>
        <w:rPr>
          <w:rFonts w:ascii="楷体" w:hAnsi="楷体" w:eastAsia="楷体"/>
          <w:szCs w:val="21"/>
        </w:rPr>
        <w:t>.</w:t>
      </w:r>
      <w:r>
        <w:rPr>
          <w:rFonts w:hint="eastAsia" w:ascii="楷体" w:hAnsi="楷体" w:eastAsia="楷体"/>
          <w:szCs w:val="21"/>
        </w:rPr>
        <w:t>中国东盟全面战略伙伴关系起步之年</w:t>
      </w:r>
      <w:r>
        <w:rPr>
          <w:rFonts w:ascii="楷体" w:hAnsi="楷体" w:eastAsia="楷体"/>
          <w:szCs w:val="21"/>
        </w:rPr>
        <w:t xml:space="preserve"> </w:t>
      </w:r>
      <w:r>
        <w:rPr>
          <w:rFonts w:hint="eastAsia" w:ascii="楷体" w:hAnsi="楷体" w:eastAsia="楷体"/>
          <w:szCs w:val="21"/>
        </w:rPr>
        <w:t>东盟四国外长访华</w:t>
      </w:r>
      <w:r>
        <w:rPr>
          <w:rFonts w:ascii="楷体" w:hAnsi="楷体" w:eastAsia="楷体"/>
          <w:szCs w:val="21"/>
        </w:rPr>
        <w:t>[EB/OL].[2023-05-29].https://www.360kuai.com/pc/951834bc7d3c654e1?cota=3&amp;kuai_so=1&amp;sign=360_57c3bbd1&amp;refer_scene=so_1.</w:t>
      </w:r>
    </w:p>
  </w:endnote>
  <w:endnote w:id="7">
    <w:p>
      <w:pPr>
        <w:pStyle w:val="4"/>
        <w:adjustRightInd w:val="0"/>
        <w:ind w:left="315" w:hanging="315" w:hangingChars="150"/>
        <w:rPr>
          <w:rFonts w:ascii="楷体" w:hAnsi="楷体" w:eastAsia="楷体"/>
          <w:szCs w:val="21"/>
        </w:rPr>
      </w:pPr>
      <w:r>
        <w:rPr>
          <w:rFonts w:ascii="楷体" w:hAnsi="楷体" w:eastAsia="楷体"/>
          <w:szCs w:val="21"/>
        </w:rPr>
        <w:t>[</w:t>
      </w:r>
      <w:r>
        <w:rPr>
          <w:rFonts w:ascii="楷体" w:hAnsi="楷体" w:eastAsia="楷体"/>
          <w:szCs w:val="21"/>
        </w:rPr>
        <w:endnoteRef/>
      </w:r>
      <w:r>
        <w:rPr>
          <w:rFonts w:ascii="楷体" w:hAnsi="楷体" w:eastAsia="楷体"/>
          <w:szCs w:val="21"/>
        </w:rPr>
        <w:t>]</w:t>
      </w:r>
      <w:r>
        <w:rPr>
          <w:rFonts w:hint="eastAsia" w:ascii="楷体" w:hAnsi="楷体" w:eastAsia="楷体"/>
          <w:szCs w:val="21"/>
        </w:rPr>
        <w:t>新华社</w:t>
      </w:r>
      <w:r>
        <w:rPr>
          <w:rFonts w:ascii="楷体" w:hAnsi="楷体" w:eastAsia="楷体"/>
          <w:szCs w:val="21"/>
        </w:rPr>
        <w:t>.</w:t>
      </w:r>
      <w:r>
        <w:rPr>
          <w:rFonts w:hint="eastAsia" w:ascii="楷体" w:hAnsi="楷体" w:eastAsia="楷体"/>
          <w:szCs w:val="21"/>
        </w:rPr>
        <w:t>全球安全倡议概念文件（全文）</w:t>
      </w:r>
      <w:r>
        <w:rPr>
          <w:rFonts w:ascii="楷体" w:hAnsi="楷体" w:eastAsia="楷体"/>
          <w:szCs w:val="21"/>
        </w:rPr>
        <w:t>[EB/OL].[2023-02-24].https://news.china</w:t>
      </w:r>
    </w:p>
    <w:p>
      <w:pPr>
        <w:pStyle w:val="4"/>
        <w:adjustRightInd w:val="0"/>
        <w:ind w:left="210" w:leftChars="100" w:firstLine="111" w:firstLineChars="53"/>
        <w:rPr>
          <w:rFonts w:ascii="楷体" w:hAnsi="楷体" w:eastAsia="楷体"/>
          <w:szCs w:val="21"/>
        </w:rPr>
      </w:pPr>
      <w:r>
        <w:rPr>
          <w:rFonts w:ascii="楷体" w:hAnsi="楷体" w:eastAsia="楷体"/>
          <w:szCs w:val="21"/>
        </w:rPr>
        <w:t>.com/zw/news/13000776/20230221/44507395.html.</w:t>
      </w:r>
    </w:p>
  </w:endnote>
  <w:endnote w:id="8">
    <w:p>
      <w:pPr>
        <w:pStyle w:val="4"/>
        <w:adjustRightInd w:val="0"/>
        <w:ind w:left="315" w:hanging="315" w:hangingChars="150"/>
        <w:rPr>
          <w:rFonts w:ascii="楷体" w:hAnsi="楷体" w:eastAsia="楷体"/>
          <w:szCs w:val="21"/>
        </w:rPr>
      </w:pPr>
      <w:r>
        <w:rPr>
          <w:rFonts w:ascii="楷体" w:hAnsi="楷体" w:eastAsia="楷体"/>
          <w:szCs w:val="21"/>
        </w:rPr>
        <w:t>[</w:t>
      </w:r>
      <w:r>
        <w:rPr>
          <w:rFonts w:ascii="楷体" w:hAnsi="楷体" w:eastAsia="楷体"/>
          <w:szCs w:val="21"/>
        </w:rPr>
        <w:endnoteRef/>
      </w:r>
      <w:r>
        <w:rPr>
          <w:rFonts w:ascii="楷体" w:hAnsi="楷体" w:eastAsia="楷体"/>
          <w:szCs w:val="21"/>
        </w:rPr>
        <w:t>]</w:t>
      </w:r>
      <w:r>
        <w:rPr>
          <w:rFonts w:hint="eastAsia" w:ascii="楷体" w:hAnsi="楷体" w:eastAsia="楷体"/>
          <w:szCs w:val="21"/>
        </w:rPr>
        <w:t>王珂</w:t>
      </w:r>
      <w:r>
        <w:rPr>
          <w:rFonts w:ascii="楷体" w:hAnsi="楷体" w:eastAsia="楷体"/>
          <w:szCs w:val="21"/>
        </w:rPr>
        <w:t>.</w:t>
      </w:r>
      <w:r>
        <w:rPr>
          <w:rFonts w:hint="eastAsia" w:ascii="楷体" w:hAnsi="楷体" w:eastAsia="楷体"/>
          <w:szCs w:val="21"/>
        </w:rPr>
        <w:t>中国参与澜沧江</w:t>
      </w:r>
      <w:r>
        <w:rPr>
          <w:rFonts w:ascii="楷体" w:hAnsi="楷体" w:eastAsia="楷体"/>
          <w:szCs w:val="21"/>
        </w:rPr>
        <w:t>—</w:t>
      </w:r>
      <w:r>
        <w:rPr>
          <w:rFonts w:hint="eastAsia" w:ascii="楷体" w:hAnsi="楷体" w:eastAsia="楷体"/>
          <w:szCs w:val="21"/>
        </w:rPr>
        <w:t>湄公河次区域警务合作的影响因素及对策研究</w:t>
      </w:r>
      <w:r>
        <w:rPr>
          <w:rFonts w:ascii="楷体" w:hAnsi="楷体" w:eastAsia="楷体"/>
          <w:szCs w:val="21"/>
        </w:rPr>
        <w:t>[D].</w:t>
      </w:r>
      <w:r>
        <w:rPr>
          <w:rFonts w:hint="eastAsia" w:ascii="楷体" w:hAnsi="楷体" w:eastAsia="楷体"/>
          <w:szCs w:val="21"/>
        </w:rPr>
        <w:t>北京</w:t>
      </w:r>
      <w:r>
        <w:rPr>
          <w:rFonts w:ascii="楷体" w:hAnsi="楷体" w:eastAsia="楷体"/>
          <w:szCs w:val="21"/>
        </w:rPr>
        <w:t>:</w:t>
      </w:r>
      <w:r>
        <w:rPr>
          <w:rFonts w:hint="eastAsia" w:ascii="楷体" w:hAnsi="楷体" w:eastAsia="楷体"/>
          <w:szCs w:val="21"/>
        </w:rPr>
        <w:t>中国人民公安大学</w:t>
      </w:r>
      <w:r>
        <w:rPr>
          <w:rFonts w:ascii="楷体" w:hAnsi="楷体" w:eastAsia="楷体"/>
          <w:szCs w:val="21"/>
        </w:rPr>
        <w:t>,2019.</w:t>
      </w:r>
    </w:p>
  </w:endnote>
  <w:endnote w:id="9">
    <w:p>
      <w:pPr>
        <w:pStyle w:val="4"/>
        <w:adjustRightInd w:val="0"/>
        <w:ind w:left="315" w:hanging="315" w:hangingChars="150"/>
        <w:rPr>
          <w:rFonts w:ascii="楷体" w:hAnsi="楷体" w:eastAsia="楷体"/>
          <w:szCs w:val="21"/>
        </w:rPr>
      </w:pPr>
      <w:r>
        <w:rPr>
          <w:rFonts w:ascii="楷体" w:hAnsi="楷体" w:eastAsia="楷体"/>
          <w:szCs w:val="21"/>
        </w:rPr>
        <w:t>[</w:t>
      </w:r>
      <w:r>
        <w:rPr>
          <w:rFonts w:ascii="楷体" w:hAnsi="楷体" w:eastAsia="楷体"/>
          <w:szCs w:val="21"/>
        </w:rPr>
        <w:endnoteRef/>
      </w:r>
      <w:r>
        <w:rPr>
          <w:rFonts w:ascii="楷体" w:hAnsi="楷体" w:eastAsia="楷体"/>
          <w:szCs w:val="21"/>
        </w:rPr>
        <w:t>]</w:t>
      </w:r>
      <w:r>
        <w:rPr>
          <w:rFonts w:hint="eastAsia" w:ascii="楷体" w:hAnsi="楷体" w:eastAsia="楷体"/>
          <w:szCs w:val="21"/>
        </w:rPr>
        <w:t>倪月菊</w:t>
      </w:r>
      <w:r>
        <w:rPr>
          <w:rFonts w:ascii="楷体" w:hAnsi="楷体" w:eastAsia="楷体"/>
          <w:szCs w:val="21"/>
        </w:rPr>
        <w:t>.</w:t>
      </w:r>
      <w:r>
        <w:rPr>
          <w:rFonts w:hint="eastAsia" w:ascii="楷体" w:hAnsi="楷体" w:eastAsia="楷体"/>
          <w:szCs w:val="21"/>
        </w:rPr>
        <w:t>澜湄合作五周年</w:t>
      </w:r>
      <w:r>
        <w:rPr>
          <w:rFonts w:ascii="楷体" w:hAnsi="楷体" w:eastAsia="楷体"/>
          <w:szCs w:val="21"/>
        </w:rPr>
        <w:t>:</w:t>
      </w:r>
      <w:r>
        <w:rPr>
          <w:rFonts w:hint="eastAsia" w:ascii="楷体" w:hAnsi="楷体" w:eastAsia="楷体"/>
          <w:szCs w:val="21"/>
        </w:rPr>
        <w:t>走向区域繁荣新征程</w:t>
      </w:r>
      <w:r>
        <w:rPr>
          <w:rFonts w:ascii="楷体" w:hAnsi="楷体" w:eastAsia="楷体"/>
          <w:szCs w:val="21"/>
        </w:rPr>
        <w:t>[J].</w:t>
      </w:r>
      <w:r>
        <w:rPr>
          <w:rFonts w:hint="eastAsia" w:ascii="楷体" w:hAnsi="楷体" w:eastAsia="楷体"/>
          <w:szCs w:val="21"/>
        </w:rPr>
        <w:t>世界现代警察</w:t>
      </w:r>
      <w:r>
        <w:rPr>
          <w:rFonts w:ascii="楷体" w:hAnsi="楷体" w:eastAsia="楷体"/>
          <w:szCs w:val="21"/>
        </w:rPr>
        <w:t>,2021(5):5-17.</w:t>
      </w:r>
    </w:p>
  </w:endnote>
  <w:endnote w:id="10">
    <w:p>
      <w:pPr>
        <w:pStyle w:val="4"/>
        <w:adjustRightInd w:val="0"/>
        <w:ind w:left="315" w:hanging="315" w:hangingChars="150"/>
        <w:rPr>
          <w:rFonts w:ascii="楷体" w:hAnsi="楷体" w:eastAsia="楷体"/>
          <w:szCs w:val="21"/>
        </w:rPr>
      </w:pPr>
      <w:r>
        <w:rPr>
          <w:rFonts w:ascii="楷体" w:hAnsi="楷体" w:eastAsia="楷体"/>
          <w:szCs w:val="21"/>
        </w:rPr>
        <w:t>[</w:t>
      </w:r>
      <w:r>
        <w:rPr>
          <w:rFonts w:ascii="楷体" w:hAnsi="楷体" w:eastAsia="楷体"/>
          <w:szCs w:val="21"/>
        </w:rPr>
        <w:endnoteRef/>
      </w:r>
      <w:r>
        <w:rPr>
          <w:rFonts w:ascii="楷体" w:hAnsi="楷体" w:eastAsia="楷体"/>
          <w:szCs w:val="21"/>
        </w:rPr>
        <w:t>]</w:t>
      </w:r>
      <w:r>
        <w:rPr>
          <w:rFonts w:hint="eastAsia" w:ascii="楷体" w:hAnsi="楷体" w:eastAsia="楷体"/>
          <w:szCs w:val="21"/>
        </w:rPr>
        <w:t>宋晓辉</w:t>
      </w:r>
      <w:r>
        <w:rPr>
          <w:rFonts w:ascii="楷体" w:hAnsi="楷体" w:eastAsia="楷体"/>
          <w:szCs w:val="21"/>
        </w:rPr>
        <w:t>,</w:t>
      </w:r>
      <w:r>
        <w:rPr>
          <w:rFonts w:hint="eastAsia" w:ascii="楷体" w:hAnsi="楷体" w:eastAsia="楷体"/>
          <w:szCs w:val="21"/>
        </w:rPr>
        <w:t>柴龙</w:t>
      </w:r>
      <w:r>
        <w:rPr>
          <w:rFonts w:ascii="楷体" w:hAnsi="楷体" w:eastAsia="楷体"/>
          <w:szCs w:val="21"/>
        </w:rPr>
        <w:t>.</w:t>
      </w:r>
      <w:r>
        <w:rPr>
          <w:rFonts w:hint="eastAsia" w:ascii="楷体" w:hAnsi="楷体" w:eastAsia="楷体"/>
          <w:szCs w:val="21"/>
        </w:rPr>
        <w:t>公安院校大数据警务人才培养路径研究</w:t>
      </w:r>
      <w:r>
        <w:rPr>
          <w:rFonts w:ascii="楷体" w:hAnsi="楷体" w:eastAsia="楷体"/>
          <w:szCs w:val="21"/>
        </w:rPr>
        <w:t>[J].</w:t>
      </w:r>
      <w:r>
        <w:rPr>
          <w:rFonts w:hint="eastAsia" w:ascii="楷体" w:hAnsi="楷体" w:eastAsia="楷体"/>
          <w:szCs w:val="21"/>
        </w:rPr>
        <w:t>公安学刊</w:t>
      </w:r>
      <w:r>
        <w:rPr>
          <w:rFonts w:ascii="楷体" w:hAnsi="楷体" w:eastAsia="楷体"/>
          <w:szCs w:val="21"/>
        </w:rPr>
        <w:t>,2020.2(177):112.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8"/>
        <w:spacing w:line="240" w:lineRule="exact"/>
        <w:ind w:left="1315" w:leftChars="226" w:hanging="840" w:hangingChars="400"/>
        <w:jc w:val="both"/>
        <w:rPr>
          <w:rFonts w:ascii="楷体" w:hAnsi="楷体" w:eastAsia="楷体"/>
          <w:sz w:val="21"/>
          <w:szCs w:val="21"/>
        </w:rPr>
      </w:pPr>
      <w:r>
        <w:rPr>
          <w:rFonts w:hint="eastAsia" w:ascii="楷体" w:hAnsi="楷体" w:eastAsia="楷体"/>
          <w:sz w:val="21"/>
          <w:szCs w:val="21"/>
        </w:rPr>
        <w:t xml:space="preserve">张 </w:t>
      </w:r>
      <w:r>
        <w:rPr>
          <w:rFonts w:ascii="楷体" w:hAnsi="楷体" w:eastAsia="楷体"/>
          <w:sz w:val="21"/>
          <w:szCs w:val="21"/>
        </w:rPr>
        <w:t xml:space="preserve"> </w:t>
      </w:r>
      <w:r>
        <w:rPr>
          <w:rFonts w:hint="eastAsia" w:ascii="楷体" w:hAnsi="楷体" w:eastAsia="楷体"/>
          <w:sz w:val="21"/>
          <w:szCs w:val="21"/>
        </w:rPr>
        <w:t>婷：中国人民警察大学国际执法合作学院东盟警务执法合作教研室教员，中国现代国际关系研究院博士研究生。</w:t>
      </w:r>
    </w:p>
  </w:footnote>
  <w:footnote w:id="1">
    <w:p>
      <w:pPr>
        <w:pStyle w:val="8"/>
        <w:spacing w:line="240" w:lineRule="exact"/>
        <w:ind w:left="420" w:leftChars="200"/>
        <w:jc w:val="both"/>
      </w:pPr>
      <w:r>
        <w:rPr>
          <w:rFonts w:hint="eastAsia" w:ascii="楷体" w:hAnsi="楷体" w:eastAsia="楷体"/>
          <w:sz w:val="21"/>
          <w:szCs w:val="21"/>
        </w:rPr>
        <w:t>游英楠：中国人民警察大学国际执法合作学院东盟警务执法合作教研室主任。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adjustRightInd w:val="0"/>
      <w:snapToGrid w:val="0"/>
      <w:jc w:val="right"/>
      <w:rPr>
        <w:rFonts w:ascii="楷体" w:hAnsi="楷体" w:eastAsia="楷体"/>
        <w:szCs w:val="21"/>
      </w:rPr>
    </w:pPr>
    <w:r>
      <w:rPr>
        <w:rFonts w:hint="eastAsia" w:ascii="楷体" w:hAnsi="楷体" w:eastAsia="楷体" w:cs="方正小标宋简体"/>
        <w:szCs w:val="21"/>
      </w:rPr>
      <w:t>警务数字化转型下中国——</w:t>
    </w:r>
    <w:r>
      <w:rPr>
        <w:rFonts w:ascii="楷体" w:hAnsi="楷体" w:eastAsia="楷体" w:cs="方正小标宋简体"/>
        <w:szCs w:val="21"/>
      </w:rPr>
      <w:t>东盟警务执法合作建设：</w:t>
    </w:r>
    <w:r>
      <w:rPr>
        <w:rFonts w:hint="eastAsia" w:ascii="楷体" w:hAnsi="楷体" w:eastAsia="楷体" w:cs="方正小标宋简体"/>
        <w:szCs w:val="21"/>
      </w:rPr>
      <w:t>问题及对策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adjustRightInd w:val="0"/>
      <w:snapToGrid w:val="0"/>
      <w:jc w:val="left"/>
    </w:pPr>
    <w:r>
      <w:rPr>
        <w:rFonts w:hint="eastAsia" w:ascii="楷体" w:hAnsi="楷体" w:eastAsia="楷体" w:cs="方正小标宋简体"/>
        <w:szCs w:val="21"/>
      </w:rPr>
      <w:t>警务数字化转型下中国</w:t>
    </w:r>
    <w:r>
      <w:rPr>
        <w:rFonts w:ascii="楷体" w:hAnsi="楷体" w:eastAsia="楷体" w:cs="方正小标宋简体"/>
        <w:szCs w:val="21"/>
      </w:rPr>
      <w:t>-东盟警务执法合作建设：</w:t>
    </w:r>
    <w:r>
      <w:rPr>
        <w:rFonts w:hint="eastAsia" w:ascii="楷体" w:hAnsi="楷体" w:eastAsia="楷体" w:cs="方正小标宋简体"/>
        <w:szCs w:val="21"/>
      </w:rPr>
      <w:t>问题及对策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0"/>
  <w:evenAndOddHeaders w:val="1"/>
  <w:drawingGridHorizontalSpacing w:val="105"/>
  <w:drawingGridVerticalSpacing w:val="156"/>
  <w:displayHorizontalDrawingGridEvery w:val="0"/>
  <w:displayVerticalDrawingGridEvery w:val="2"/>
  <w:characterSpacingControl w:val="compressPunctuation"/>
  <w:footnotePr>
    <w:footnote w:id="4"/>
    <w:footnote w:id="5"/>
  </w:footnotePr>
  <w:endnotePr>
    <w:numFmt w:val="decimal"/>
    <w:endnote w:id="22"/>
    <w:endnote w:id="2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jYxNWI0YzdiODE4MDM5YTdlZWQxNGI5YzM4YzgifQ=="/>
  </w:docVars>
  <w:rsids>
    <w:rsidRoot w:val="00166A08"/>
    <w:rsid w:val="0000209A"/>
    <w:rsid w:val="00030B49"/>
    <w:rsid w:val="000452B7"/>
    <w:rsid w:val="000A1D7D"/>
    <w:rsid w:val="000D3535"/>
    <w:rsid w:val="000F3EC7"/>
    <w:rsid w:val="000F4D24"/>
    <w:rsid w:val="00103281"/>
    <w:rsid w:val="00166A08"/>
    <w:rsid w:val="001867D8"/>
    <w:rsid w:val="001A695C"/>
    <w:rsid w:val="001B237E"/>
    <w:rsid w:val="001F2D49"/>
    <w:rsid w:val="002312E9"/>
    <w:rsid w:val="00245046"/>
    <w:rsid w:val="002963C4"/>
    <w:rsid w:val="002A0850"/>
    <w:rsid w:val="002C7F16"/>
    <w:rsid w:val="002E7CEE"/>
    <w:rsid w:val="002F623F"/>
    <w:rsid w:val="00301C4F"/>
    <w:rsid w:val="003318EF"/>
    <w:rsid w:val="0035541D"/>
    <w:rsid w:val="00360201"/>
    <w:rsid w:val="003614D2"/>
    <w:rsid w:val="00373E80"/>
    <w:rsid w:val="00393E04"/>
    <w:rsid w:val="003D187C"/>
    <w:rsid w:val="003F0076"/>
    <w:rsid w:val="003F3D8F"/>
    <w:rsid w:val="00411869"/>
    <w:rsid w:val="00442705"/>
    <w:rsid w:val="00457B2B"/>
    <w:rsid w:val="00466DA5"/>
    <w:rsid w:val="0047762D"/>
    <w:rsid w:val="00481346"/>
    <w:rsid w:val="0048202F"/>
    <w:rsid w:val="00485DC1"/>
    <w:rsid w:val="004A5F9E"/>
    <w:rsid w:val="004A6078"/>
    <w:rsid w:val="004C0B88"/>
    <w:rsid w:val="004E0CE1"/>
    <w:rsid w:val="00506F66"/>
    <w:rsid w:val="00544531"/>
    <w:rsid w:val="00546C9F"/>
    <w:rsid w:val="0055094E"/>
    <w:rsid w:val="00573586"/>
    <w:rsid w:val="00576592"/>
    <w:rsid w:val="00585364"/>
    <w:rsid w:val="005A6A8A"/>
    <w:rsid w:val="005B48AF"/>
    <w:rsid w:val="006477CC"/>
    <w:rsid w:val="00651D37"/>
    <w:rsid w:val="006610ED"/>
    <w:rsid w:val="0067216D"/>
    <w:rsid w:val="006761A3"/>
    <w:rsid w:val="00677F44"/>
    <w:rsid w:val="00683531"/>
    <w:rsid w:val="006B77D4"/>
    <w:rsid w:val="006C2BF0"/>
    <w:rsid w:val="006C2D88"/>
    <w:rsid w:val="00731BE1"/>
    <w:rsid w:val="007404CB"/>
    <w:rsid w:val="007444C9"/>
    <w:rsid w:val="00750B98"/>
    <w:rsid w:val="007704AF"/>
    <w:rsid w:val="0078343C"/>
    <w:rsid w:val="007A50FE"/>
    <w:rsid w:val="007C49BC"/>
    <w:rsid w:val="007E720D"/>
    <w:rsid w:val="00801B71"/>
    <w:rsid w:val="0084230C"/>
    <w:rsid w:val="0085014A"/>
    <w:rsid w:val="008702B4"/>
    <w:rsid w:val="0087684A"/>
    <w:rsid w:val="0088381D"/>
    <w:rsid w:val="00893BEB"/>
    <w:rsid w:val="008B67FB"/>
    <w:rsid w:val="008E4923"/>
    <w:rsid w:val="008F1164"/>
    <w:rsid w:val="009001DD"/>
    <w:rsid w:val="0091652B"/>
    <w:rsid w:val="00926683"/>
    <w:rsid w:val="009318E1"/>
    <w:rsid w:val="0096765B"/>
    <w:rsid w:val="00982548"/>
    <w:rsid w:val="0099289B"/>
    <w:rsid w:val="009A058E"/>
    <w:rsid w:val="009C4E5B"/>
    <w:rsid w:val="009D39C4"/>
    <w:rsid w:val="009E1457"/>
    <w:rsid w:val="009F7D08"/>
    <w:rsid w:val="00A20641"/>
    <w:rsid w:val="00A50EDC"/>
    <w:rsid w:val="00A5410D"/>
    <w:rsid w:val="00A841FB"/>
    <w:rsid w:val="00AC52B4"/>
    <w:rsid w:val="00B70811"/>
    <w:rsid w:val="00B72064"/>
    <w:rsid w:val="00B74206"/>
    <w:rsid w:val="00B92BE7"/>
    <w:rsid w:val="00BB47ED"/>
    <w:rsid w:val="00BD2290"/>
    <w:rsid w:val="00BF49E1"/>
    <w:rsid w:val="00C16778"/>
    <w:rsid w:val="00C210EC"/>
    <w:rsid w:val="00C30D09"/>
    <w:rsid w:val="00C32DD2"/>
    <w:rsid w:val="00C71559"/>
    <w:rsid w:val="00CB79F4"/>
    <w:rsid w:val="00CE04A7"/>
    <w:rsid w:val="00CE19C7"/>
    <w:rsid w:val="00D0674E"/>
    <w:rsid w:val="00D10505"/>
    <w:rsid w:val="00D1508F"/>
    <w:rsid w:val="00D674B8"/>
    <w:rsid w:val="00D7596D"/>
    <w:rsid w:val="00D9459F"/>
    <w:rsid w:val="00DD2AA9"/>
    <w:rsid w:val="00DF673E"/>
    <w:rsid w:val="00DF7C38"/>
    <w:rsid w:val="00E06176"/>
    <w:rsid w:val="00E062BF"/>
    <w:rsid w:val="00E06379"/>
    <w:rsid w:val="00E16973"/>
    <w:rsid w:val="00E21DF7"/>
    <w:rsid w:val="00E3000E"/>
    <w:rsid w:val="00E744E7"/>
    <w:rsid w:val="00E80AE2"/>
    <w:rsid w:val="00EC5685"/>
    <w:rsid w:val="00EE2A4E"/>
    <w:rsid w:val="00EF4963"/>
    <w:rsid w:val="00F84EBA"/>
    <w:rsid w:val="00FE1405"/>
    <w:rsid w:val="00FF241D"/>
    <w:rsid w:val="5527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index 6"/>
    <w:basedOn w:val="1"/>
    <w:next w:val="1"/>
    <w:semiHidden/>
    <w:unhideWhenUsed/>
    <w:uiPriority w:val="99"/>
    <w:pPr>
      <w:ind w:left="1000" w:leftChars="1000"/>
    </w:pPr>
  </w:style>
  <w:style w:type="paragraph" w:styleId="3">
    <w:name w:val="Body Text Indent"/>
    <w:basedOn w:val="1"/>
    <w:link w:val="20"/>
    <w:semiHidden/>
    <w:unhideWhenUsed/>
    <w:uiPriority w:val="99"/>
    <w:pPr>
      <w:spacing w:after="120"/>
      <w:ind w:left="420" w:leftChars="200"/>
    </w:pPr>
  </w:style>
  <w:style w:type="paragraph" w:styleId="4">
    <w:name w:val="endnote text"/>
    <w:basedOn w:val="1"/>
    <w:link w:val="14"/>
    <w:unhideWhenUsed/>
    <w:qFormat/>
    <w:uiPriority w:val="99"/>
    <w:pPr>
      <w:snapToGrid w:val="0"/>
      <w:jc w:val="left"/>
    </w:pPr>
    <w:rPr>
      <w:rFonts w:ascii="等线" w:hAnsi="等线" w:eastAsia="等线" w:cs="Times New Roman"/>
    </w:rPr>
  </w:style>
  <w:style w:type="paragraph" w:styleId="5">
    <w:name w:val="Balloon Text"/>
    <w:basedOn w:val="1"/>
    <w:link w:val="16"/>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tabs>
        <w:tab w:val="center" w:pos="4153"/>
        <w:tab w:val="right" w:pos="8306"/>
      </w:tabs>
      <w:snapToGrid w:val="0"/>
      <w:jc w:val="center"/>
    </w:pPr>
    <w:rPr>
      <w:sz w:val="18"/>
      <w:szCs w:val="18"/>
    </w:rPr>
  </w:style>
  <w:style w:type="paragraph" w:styleId="8">
    <w:name w:val="footnote text"/>
    <w:basedOn w:val="1"/>
    <w:link w:val="15"/>
    <w:semiHidden/>
    <w:unhideWhenUsed/>
    <w:uiPriority w:val="99"/>
    <w:pPr>
      <w:snapToGrid w:val="0"/>
      <w:jc w:val="left"/>
    </w:pPr>
    <w:rPr>
      <w:sz w:val="18"/>
      <w:szCs w:val="18"/>
    </w:rPr>
  </w:style>
  <w:style w:type="paragraph" w:styleId="9">
    <w:name w:val="Body Text First Indent 2"/>
    <w:basedOn w:val="3"/>
    <w:next w:val="2"/>
    <w:link w:val="21"/>
    <w:unhideWhenUsed/>
    <w:qFormat/>
    <w:uiPriority w:val="99"/>
    <w:pPr>
      <w:adjustRightInd w:val="0"/>
      <w:snapToGrid w:val="0"/>
      <w:spacing w:after="0" w:line="560" w:lineRule="atLeast"/>
      <w:ind w:left="0" w:leftChars="0" w:firstLine="420" w:firstLineChars="200"/>
    </w:pPr>
    <w:rPr>
      <w:rFonts w:ascii="Times New Roman" w:hAnsi="Times New Roman" w:eastAsia="仿宋_GB2312" w:cs="Times New Roman"/>
      <w:sz w:val="32"/>
      <w:szCs w:val="24"/>
    </w:rPr>
  </w:style>
  <w:style w:type="character" w:styleId="12">
    <w:name w:val="endnote reference"/>
    <w:basedOn w:val="11"/>
    <w:semiHidden/>
    <w:unhideWhenUsed/>
    <w:qFormat/>
    <w:uiPriority w:val="99"/>
    <w:rPr>
      <w:vertAlign w:val="superscript"/>
    </w:rPr>
  </w:style>
  <w:style w:type="character" w:styleId="13">
    <w:name w:val="footnote reference"/>
    <w:basedOn w:val="11"/>
    <w:semiHidden/>
    <w:unhideWhenUsed/>
    <w:uiPriority w:val="99"/>
    <w:rPr>
      <w:vertAlign w:val="superscript"/>
    </w:rPr>
  </w:style>
  <w:style w:type="character" w:customStyle="1" w:styleId="14">
    <w:name w:val="尾注文本 字符"/>
    <w:basedOn w:val="11"/>
    <w:link w:val="4"/>
    <w:qFormat/>
    <w:uiPriority w:val="99"/>
    <w:rPr>
      <w:rFonts w:ascii="等线" w:hAnsi="等线" w:eastAsia="等线" w:cs="Times New Roman"/>
    </w:rPr>
  </w:style>
  <w:style w:type="character" w:customStyle="1" w:styleId="15">
    <w:name w:val="脚注文本 字符"/>
    <w:basedOn w:val="11"/>
    <w:link w:val="8"/>
    <w:semiHidden/>
    <w:uiPriority w:val="99"/>
    <w:rPr>
      <w:sz w:val="18"/>
      <w:szCs w:val="18"/>
    </w:rPr>
  </w:style>
  <w:style w:type="character" w:customStyle="1" w:styleId="16">
    <w:name w:val="批注框文本 字符"/>
    <w:basedOn w:val="11"/>
    <w:link w:val="5"/>
    <w:semiHidden/>
    <w:uiPriority w:val="99"/>
    <w:rPr>
      <w:sz w:val="18"/>
      <w:szCs w:val="18"/>
    </w:rPr>
  </w:style>
  <w:style w:type="character" w:customStyle="1" w:styleId="17">
    <w:name w:val="页眉 字符"/>
    <w:basedOn w:val="11"/>
    <w:link w:val="7"/>
    <w:uiPriority w:val="99"/>
    <w:rPr>
      <w:sz w:val="18"/>
      <w:szCs w:val="18"/>
    </w:rPr>
  </w:style>
  <w:style w:type="character" w:customStyle="1" w:styleId="18">
    <w:name w:val="页脚 字符"/>
    <w:basedOn w:val="11"/>
    <w:link w:val="6"/>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缩进 字符"/>
    <w:basedOn w:val="11"/>
    <w:link w:val="3"/>
    <w:semiHidden/>
    <w:uiPriority w:val="99"/>
  </w:style>
  <w:style w:type="character" w:customStyle="1" w:styleId="21">
    <w:name w:val="正文文本首行缩进 2 字符"/>
    <w:basedOn w:val="20"/>
    <w:link w:val="9"/>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9BF62-30B4-4230-B59A-4F8E0C3B25F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1204</Words>
  <Characters>6867</Characters>
  <Lines>57</Lines>
  <Paragraphs>16</Paragraphs>
  <TotalTime>17</TotalTime>
  <ScaleCrop>false</ScaleCrop>
  <LinksUpToDate>false</LinksUpToDate>
  <CharactersWithSpaces>8055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2023-07-11T01:31:00Z</dcterms:created>
  <dc:creator>User</dc:creator>
  <cp:lastModifiedBy>尚</cp:lastModifiedBy>
  <cp:lastPrinted>2023-08-25T01:06:00Z</cp:lastPrinted>
  <dcterms:modified xsi:type="dcterms:W3CDTF">2023-09-18T06:10:37Z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512DA2DB45E74B24AA33D8D8AA0B29D5_12</vt:lpwstr>
  </property>
</Properties>
</file>